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C5" w:rsidRDefault="00C36426" w:rsidP="00C36426">
      <w:pPr>
        <w:pStyle w:val="Title"/>
      </w:pPr>
      <w:bookmarkStart w:id="0" w:name="_GoBack"/>
      <w:bookmarkEnd w:id="0"/>
      <w:r>
        <w:t>Research Ethics Service</w:t>
      </w:r>
    </w:p>
    <w:p w:rsidR="00C36426" w:rsidRDefault="00C36426" w:rsidP="00C36426">
      <w:pPr>
        <w:pStyle w:val="Title"/>
      </w:pPr>
      <w:r>
        <w:t>Annual Report for Scotland</w:t>
      </w:r>
      <w:r w:rsidR="00B32D8C">
        <w:t xml:space="preserve"> </w:t>
      </w:r>
    </w:p>
    <w:p w:rsidR="00B32D8C" w:rsidRPr="00B32D8C" w:rsidRDefault="00B32D8C" w:rsidP="00B32D8C">
      <w:pPr>
        <w:pStyle w:val="Title"/>
      </w:pPr>
      <w:r>
        <w:t>April 201</w:t>
      </w:r>
      <w:r w:rsidR="002D11F0">
        <w:t>7</w:t>
      </w:r>
      <w:r>
        <w:t xml:space="preserve"> – March 201</w:t>
      </w:r>
      <w:r w:rsidR="002D11F0">
        <w:t>8</w:t>
      </w:r>
    </w:p>
    <w:p w:rsidR="00B32D8C" w:rsidRDefault="00B32D8C" w:rsidP="00B32D8C">
      <w:pPr>
        <w:pStyle w:val="Heading2"/>
      </w:pPr>
    </w:p>
    <w:p w:rsidR="00B32D8C" w:rsidRDefault="00B32D8C" w:rsidP="00B32D8C">
      <w:pPr>
        <w:pStyle w:val="Heading2"/>
      </w:pPr>
    </w:p>
    <w:p w:rsidR="00B32D8C" w:rsidRDefault="00B32D8C" w:rsidP="00B32D8C">
      <w:pPr>
        <w:pStyle w:val="Heading2"/>
      </w:pPr>
      <w:r>
        <w:t>Purpose of this combined annual report</w:t>
      </w:r>
    </w:p>
    <w:p w:rsidR="00FE17EE" w:rsidRDefault="00FE17EE" w:rsidP="00FE17EE"/>
    <w:p w:rsidR="006D64DB" w:rsidRDefault="009F4472" w:rsidP="006D64DB">
      <w:r>
        <w:t xml:space="preserve">This </w:t>
      </w:r>
      <w:r w:rsidR="00D320BA">
        <w:t>annual report for the Scottish Research Ethics Service</w:t>
      </w:r>
      <w:r>
        <w:t xml:space="preserve"> provides a short summary of the NHS Research Ethics Service in Scotland</w:t>
      </w:r>
      <w:r w:rsidR="00D320BA">
        <w:t xml:space="preserve">. The main </w:t>
      </w:r>
      <w:r w:rsidR="006D64DB" w:rsidRPr="006D64DB">
        <w:t xml:space="preserve">objective </w:t>
      </w:r>
      <w:r w:rsidR="006D64DB">
        <w:t>of the service</w:t>
      </w:r>
      <w:r w:rsidR="006D64DB" w:rsidRPr="006D64DB">
        <w:t xml:space="preserve"> </w:t>
      </w:r>
      <w:r w:rsidR="00A54418">
        <w:t>is</w:t>
      </w:r>
      <w:r w:rsidR="00A54418" w:rsidRPr="006D64DB">
        <w:t xml:space="preserve"> </w:t>
      </w:r>
      <w:r w:rsidR="006D64DB" w:rsidRPr="006D64DB">
        <w:t xml:space="preserve">to: </w:t>
      </w:r>
    </w:p>
    <w:p w:rsidR="006D64DB" w:rsidRPr="006D64DB" w:rsidRDefault="00A54418" w:rsidP="00F81E3F">
      <w:pPr>
        <w:pStyle w:val="ListParagraph"/>
        <w:numPr>
          <w:ilvl w:val="0"/>
          <w:numId w:val="2"/>
        </w:numPr>
      </w:pPr>
      <w:r>
        <w:t>protect and promote</w:t>
      </w:r>
      <w:r w:rsidRPr="00A54418">
        <w:t xml:space="preserve"> the interests of patients and the public in health and social care research.</w:t>
      </w:r>
      <w:r w:rsidR="006D64DB" w:rsidRPr="006D64DB">
        <w:t xml:space="preserve"> </w:t>
      </w:r>
    </w:p>
    <w:p w:rsidR="00621EC2" w:rsidRDefault="00A54418" w:rsidP="00FE17EE">
      <w:r>
        <w:t xml:space="preserve">The service in Scotland consists of </w:t>
      </w:r>
      <w:r w:rsidR="006D64DB">
        <w:t>four</w:t>
      </w:r>
      <w:r w:rsidR="004C3BD4">
        <w:t xml:space="preserve"> regional c</w:t>
      </w:r>
      <w:r w:rsidR="009F4472">
        <w:t xml:space="preserve">entres and 11 ethics committees. </w:t>
      </w:r>
      <w:r w:rsidR="004C3BD4">
        <w:t xml:space="preserve"> </w:t>
      </w:r>
      <w:r w:rsidR="009F4472">
        <w:t>O</w:t>
      </w:r>
      <w:r>
        <w:t xml:space="preserve">ver 180 voluntary members give </w:t>
      </w:r>
      <w:r w:rsidR="009F4472">
        <w:t>considerable time, effort and expertise</w:t>
      </w:r>
      <w:r>
        <w:t xml:space="preserve"> to </w:t>
      </w:r>
      <w:r w:rsidR="009F4472">
        <w:t xml:space="preserve">provide consistent </w:t>
      </w:r>
      <w:r w:rsidR="00621EC2">
        <w:t xml:space="preserve">and thorough review of the </w:t>
      </w:r>
      <w:r w:rsidR="009F4472">
        <w:t>applications</w:t>
      </w:r>
      <w:r w:rsidR="00621EC2">
        <w:t xml:space="preserve"> made by researchers</w:t>
      </w:r>
      <w:r>
        <w:t>.</w:t>
      </w:r>
      <w:r w:rsidR="009F4472">
        <w:t xml:space="preserve"> </w:t>
      </w:r>
    </w:p>
    <w:p w:rsidR="00FE17EE" w:rsidRDefault="00A54418" w:rsidP="00FE17EE">
      <w:r>
        <w:t>This report provides data on the number and type of application</w:t>
      </w:r>
      <w:r w:rsidR="00BA0E93" w:rsidRPr="00A77D2C">
        <w:t>s</w:t>
      </w:r>
      <w:r>
        <w:t xml:space="preserve"> reviewed together with the key perfor</w:t>
      </w:r>
      <w:r w:rsidR="00621EC2">
        <w:t>mance indicators of the service and gives an overview of the opinions made by the committees.</w:t>
      </w:r>
    </w:p>
    <w:p w:rsidR="00882B3E" w:rsidRPr="00FE17EE" w:rsidRDefault="00882B3E" w:rsidP="00FE17EE"/>
    <w:p w:rsidR="00B32D8C" w:rsidRDefault="00B32D8C" w:rsidP="00B32D8C">
      <w:pPr>
        <w:pStyle w:val="Heading2"/>
      </w:pPr>
      <w:r>
        <w:t xml:space="preserve">Contacts </w:t>
      </w:r>
    </w:p>
    <w:p w:rsidR="00C20365" w:rsidRDefault="00C20365">
      <w:r>
        <w:t>Judith</w:t>
      </w:r>
      <w:r w:rsidR="00460B20">
        <w:t xml:space="preserve"> Godden, West of Scotland Research Ethics Service  </w:t>
      </w:r>
      <w:hyperlink r:id="rId8" w:history="1">
        <w:r w:rsidR="00163B67" w:rsidRPr="008305F9">
          <w:rPr>
            <w:rStyle w:val="Hyperlink"/>
          </w:rPr>
          <w:t>Judith.Godden@ggc.scot.nhs.uk</w:t>
        </w:r>
      </w:hyperlink>
    </w:p>
    <w:p w:rsidR="00C20365" w:rsidRDefault="00C20365" w:rsidP="00163B67">
      <w:pPr>
        <w:ind w:right="-472"/>
      </w:pPr>
      <w:r>
        <w:t>Helen</w:t>
      </w:r>
      <w:r w:rsidR="00465061">
        <w:t xml:space="preserve"> Newbery</w:t>
      </w:r>
      <w:r w:rsidR="00460B20">
        <w:t>,</w:t>
      </w:r>
      <w:r w:rsidR="00465061">
        <w:t xml:space="preserve"> South East Scotland Research Ethics Service </w:t>
      </w:r>
      <w:hyperlink r:id="rId9" w:history="1">
        <w:r w:rsidR="00163B67" w:rsidRPr="008305F9">
          <w:rPr>
            <w:rStyle w:val="Hyperlink"/>
          </w:rPr>
          <w:t>Helen.Newbery@nhslothian.scot.nhs.uk</w:t>
        </w:r>
      </w:hyperlink>
    </w:p>
    <w:p w:rsidR="00163B67" w:rsidRDefault="00163B67" w:rsidP="00163B67">
      <w:r>
        <w:t xml:space="preserve">Rachel Hardie, North of Scotland Research Ethics Service </w:t>
      </w:r>
      <w:hyperlink r:id="rId10" w:history="1">
        <w:r w:rsidRPr="006E1778">
          <w:rPr>
            <w:rStyle w:val="Hyperlink"/>
          </w:rPr>
          <w:t>NOSRES@nhs.net</w:t>
        </w:r>
      </w:hyperlink>
    </w:p>
    <w:p w:rsidR="00497392" w:rsidRDefault="00163B67">
      <w:r>
        <w:t>Bannin Jansen (Amirah Aslam)</w:t>
      </w:r>
      <w:r w:rsidR="00497392">
        <w:t xml:space="preserve">, East of Scotland Research Ethics Service </w:t>
      </w:r>
      <w:hyperlink r:id="rId11" w:history="1">
        <w:r w:rsidR="00497392" w:rsidRPr="00103C3D">
          <w:rPr>
            <w:rStyle w:val="Hyperlink"/>
          </w:rPr>
          <w:t>eosres.tayside@nhs.net</w:t>
        </w:r>
      </w:hyperlink>
    </w:p>
    <w:p w:rsidR="00B32D8C" w:rsidRDefault="00B32D8C">
      <w:r>
        <w:br w:type="page"/>
      </w:r>
    </w:p>
    <w:p w:rsidR="00C36426" w:rsidRDefault="00C36426"/>
    <w:p w:rsidR="00C36426" w:rsidRPr="00C36426" w:rsidRDefault="00C36426" w:rsidP="00D77C7F">
      <w:pPr>
        <w:pStyle w:val="Heading1"/>
      </w:pPr>
      <w:r>
        <w:t>Introduction</w:t>
      </w:r>
    </w:p>
    <w:p w:rsidR="0026051A" w:rsidRDefault="00815D03" w:rsidP="00D132D1">
      <w:r>
        <w:t xml:space="preserve">The NHS Research Ethics Service in Scotland runs 11 </w:t>
      </w:r>
      <w:r w:rsidR="00FE17EE">
        <w:t xml:space="preserve">research </w:t>
      </w:r>
      <w:r>
        <w:t>ethics committee</w:t>
      </w:r>
      <w:r w:rsidR="00FE17EE">
        <w:t>s (RECs)</w:t>
      </w:r>
      <w:r>
        <w:t xml:space="preserve"> which are based across 4 regional centres</w:t>
      </w:r>
      <w:r w:rsidR="00295011">
        <w:t xml:space="preserve">.  North of Scotland is run from NHS Grampian (2), East of Scotland from NHS Tayside (2), South East Scotland from NHS Lothian (3) and West of Scotland from NHS Greater </w:t>
      </w:r>
      <w:r w:rsidR="00FE17EE">
        <w:t>Glasgow &amp; Clyde (4).  The servic</w:t>
      </w:r>
      <w:r w:rsidR="00295011">
        <w:t xml:space="preserve">e is staffed by a Scientific Officer in each centre and REC Managers and Assistants who are Health Board employees.  The membership </w:t>
      </w:r>
      <w:r w:rsidR="001F480C">
        <w:t>of each committee contains a mixture of both lay and expert m</w:t>
      </w:r>
      <w:r w:rsidR="004F5FB6">
        <w:t>embers</w:t>
      </w:r>
      <w:r w:rsidR="00295011">
        <w:t xml:space="preserve">.  </w:t>
      </w:r>
    </w:p>
    <w:p w:rsidR="0026051A" w:rsidRDefault="00295011" w:rsidP="00D132D1">
      <w:r>
        <w:t>There are two types of NHS ethics committees</w:t>
      </w:r>
      <w:r w:rsidR="00197B1C">
        <w:t>;</w:t>
      </w:r>
      <w:r>
        <w:t xml:space="preserve"> </w:t>
      </w:r>
      <w:r w:rsidR="00BA1089">
        <w:t>‘</w:t>
      </w:r>
      <w:r>
        <w:t>Recognised</w:t>
      </w:r>
      <w:r w:rsidR="00BA1089">
        <w:t>’</w:t>
      </w:r>
      <w:r>
        <w:t xml:space="preserve"> </w:t>
      </w:r>
      <w:r w:rsidR="00FE17EE">
        <w:t xml:space="preserve">which are </w:t>
      </w:r>
      <w:r w:rsidR="00BA1089">
        <w:t>legally recognised by the UK Ethics Committee Authority</w:t>
      </w:r>
      <w:r>
        <w:t xml:space="preserve"> </w:t>
      </w:r>
      <w:r w:rsidR="00BA1089">
        <w:t xml:space="preserve">(UKECA) to give an ethical opinion on a clinical trial of an investigational medicinal product (CTIMP) </w:t>
      </w:r>
      <w:r>
        <w:t xml:space="preserve">and </w:t>
      </w:r>
      <w:r w:rsidR="00BA1089">
        <w:t>‘</w:t>
      </w:r>
      <w:r>
        <w:t>Authorised</w:t>
      </w:r>
      <w:r w:rsidR="00BA1089">
        <w:t>’</w:t>
      </w:r>
      <w:r>
        <w:t xml:space="preserve"> which </w:t>
      </w:r>
      <w:r w:rsidR="00BA1089">
        <w:t xml:space="preserve">are established under GAfREC and </w:t>
      </w:r>
      <w:r>
        <w:t>cover all other types of clinical research requiring NHS ethical review</w:t>
      </w:r>
      <w:r w:rsidR="00BA1089">
        <w:t>.</w:t>
      </w:r>
      <w:r>
        <w:t xml:space="preserve">  In Scotland </w:t>
      </w:r>
      <w:r w:rsidR="0026051A">
        <w:t xml:space="preserve">there are </w:t>
      </w:r>
      <w:r w:rsidR="000D5245">
        <w:t>3</w:t>
      </w:r>
      <w:r w:rsidR="0026051A">
        <w:t xml:space="preserve"> Recognised RECs and the remaining 8 are classed as Authorised RECs.  In addition many of</w:t>
      </w:r>
      <w:r w:rsidR="00BA1089">
        <w:t xml:space="preserve"> the</w:t>
      </w:r>
      <w:r w:rsidR="0026051A">
        <w:t xml:space="preserve"> RECs have a flagged status which denotes a certain expertise and/or training that allows the REC to review certain types of research applications.  Some of these are mandatory such as the AWI flag for Scotland AREC and others are recommendations only.</w:t>
      </w:r>
    </w:p>
    <w:p w:rsidR="00B32D8C" w:rsidRDefault="0026051A" w:rsidP="00D132D1">
      <w:r>
        <w:t xml:space="preserve">All of the RECs in Scotland are subject to audit by the </w:t>
      </w:r>
      <w:r w:rsidR="0064048C">
        <w:t>Health Research Authority (</w:t>
      </w:r>
      <w:r>
        <w:t>HRA</w:t>
      </w:r>
      <w:r w:rsidR="0064048C">
        <w:t>)</w:t>
      </w:r>
      <w:r>
        <w:t xml:space="preserve"> every three years and must gain Full Accreditation to continue</w:t>
      </w:r>
      <w:r w:rsidR="00295011">
        <w:t xml:space="preserve"> </w:t>
      </w:r>
      <w:r w:rsidR="00BA1089">
        <w:t xml:space="preserve">as </w:t>
      </w:r>
      <w:r>
        <w:t>UK RECs</w:t>
      </w:r>
      <w:r w:rsidR="00BA1089">
        <w:t>.</w:t>
      </w:r>
    </w:p>
    <w:p w:rsidR="001C4B70" w:rsidRPr="0026051A" w:rsidRDefault="00AE1823" w:rsidP="00D132D1">
      <w:pPr>
        <w:rPr>
          <w:b/>
        </w:rPr>
      </w:pPr>
      <w:r>
        <w:rPr>
          <w:b/>
        </w:rPr>
        <w:t xml:space="preserve">Table 1:  </w:t>
      </w:r>
      <w:r w:rsidR="001C4B70" w:rsidRPr="0026051A">
        <w:rPr>
          <w:b/>
        </w:rPr>
        <w:t>Status of Committees and Flags</w:t>
      </w:r>
    </w:p>
    <w:tbl>
      <w:tblPr>
        <w:tblStyle w:val="TableGrid"/>
        <w:tblW w:w="0" w:type="auto"/>
        <w:tblLook w:val="04A0" w:firstRow="1" w:lastRow="0" w:firstColumn="1" w:lastColumn="0" w:noHBand="0" w:noVBand="1"/>
      </w:tblPr>
      <w:tblGrid>
        <w:gridCol w:w="2408"/>
        <w:gridCol w:w="1168"/>
        <w:gridCol w:w="1397"/>
        <w:gridCol w:w="4043"/>
      </w:tblGrid>
      <w:tr w:rsidR="00D132D1" w:rsidTr="00D132D1">
        <w:tc>
          <w:tcPr>
            <w:tcW w:w="2473" w:type="dxa"/>
          </w:tcPr>
          <w:p w:rsidR="00D132D1" w:rsidRDefault="00D132D1" w:rsidP="001C4B70">
            <w:r>
              <w:t xml:space="preserve">REC </w:t>
            </w:r>
          </w:p>
        </w:tc>
        <w:tc>
          <w:tcPr>
            <w:tcW w:w="1179" w:type="dxa"/>
          </w:tcPr>
          <w:p w:rsidR="00D132D1" w:rsidRDefault="00D132D1" w:rsidP="006321EF">
            <w:r>
              <w:t>C TIMPs Phase I</w:t>
            </w:r>
            <w:r w:rsidR="00460B20">
              <w:t xml:space="preserve"> </w:t>
            </w:r>
            <w:r w:rsidR="006321EF">
              <w:t>(1</w:t>
            </w:r>
            <w:r w:rsidR="006321EF" w:rsidRPr="006321EF">
              <w:rPr>
                <w:vertAlign w:val="superscript"/>
              </w:rPr>
              <w:t>st</w:t>
            </w:r>
            <w:r w:rsidR="006321EF">
              <w:t xml:space="preserve"> in man)</w:t>
            </w:r>
          </w:p>
        </w:tc>
        <w:tc>
          <w:tcPr>
            <w:tcW w:w="1418" w:type="dxa"/>
          </w:tcPr>
          <w:p w:rsidR="00D132D1" w:rsidRDefault="00D132D1" w:rsidP="006321EF">
            <w:r>
              <w:t xml:space="preserve">C TIMPs </w:t>
            </w:r>
            <w:r w:rsidR="006321EF">
              <w:t>Patients</w:t>
            </w:r>
          </w:p>
          <w:p w:rsidR="006321EF" w:rsidRDefault="006321EF" w:rsidP="006321EF">
            <w:r>
              <w:t>(not 1</w:t>
            </w:r>
            <w:r w:rsidRPr="006321EF">
              <w:rPr>
                <w:vertAlign w:val="superscript"/>
              </w:rPr>
              <w:t>st</w:t>
            </w:r>
            <w:r>
              <w:t xml:space="preserve"> in man)</w:t>
            </w:r>
          </w:p>
        </w:tc>
        <w:tc>
          <w:tcPr>
            <w:tcW w:w="4172" w:type="dxa"/>
          </w:tcPr>
          <w:p w:rsidR="00D132D1" w:rsidRDefault="00D132D1" w:rsidP="001C4B70">
            <w:r>
              <w:t>Flags</w:t>
            </w:r>
          </w:p>
        </w:tc>
      </w:tr>
      <w:tr w:rsidR="00D132D1" w:rsidTr="00D132D1">
        <w:tc>
          <w:tcPr>
            <w:tcW w:w="2473" w:type="dxa"/>
          </w:tcPr>
          <w:p w:rsidR="00D132D1" w:rsidRPr="00A0379D" w:rsidRDefault="00B348EF" w:rsidP="00A0379D">
            <w:pPr>
              <w:pStyle w:val="NoSpacing"/>
            </w:pPr>
            <w:hyperlink r:id="rId12" w:history="1">
              <w:r w:rsidR="00D132D1" w:rsidRPr="00A0379D">
                <w:t>East of Scotland Research Ethics Service REC 1</w:t>
              </w:r>
            </w:hyperlink>
          </w:p>
        </w:tc>
        <w:tc>
          <w:tcPr>
            <w:tcW w:w="1179" w:type="dxa"/>
          </w:tcPr>
          <w:p w:rsidR="00D132D1" w:rsidRDefault="00D132D1" w:rsidP="001C4B70"/>
        </w:tc>
        <w:tc>
          <w:tcPr>
            <w:tcW w:w="1418" w:type="dxa"/>
          </w:tcPr>
          <w:p w:rsidR="00D132D1" w:rsidRDefault="00D132D1" w:rsidP="001C4B70"/>
        </w:tc>
        <w:tc>
          <w:tcPr>
            <w:tcW w:w="4172" w:type="dxa"/>
          </w:tcPr>
          <w:p w:rsidR="00D132D1" w:rsidRDefault="00460B20" w:rsidP="001C4B70">
            <w:r>
              <w:t xml:space="preserve">Research Tissue Banks, Qualitative </w:t>
            </w:r>
          </w:p>
        </w:tc>
      </w:tr>
      <w:tr w:rsidR="00D132D1" w:rsidTr="00D132D1">
        <w:tc>
          <w:tcPr>
            <w:tcW w:w="2473" w:type="dxa"/>
          </w:tcPr>
          <w:p w:rsidR="00D132D1" w:rsidRPr="00A0379D" w:rsidRDefault="00B348EF" w:rsidP="00A0379D">
            <w:pPr>
              <w:pStyle w:val="NoSpacing"/>
            </w:pPr>
            <w:hyperlink r:id="rId13" w:history="1">
              <w:r w:rsidR="00D132D1" w:rsidRPr="00A0379D">
                <w:t>East of Scotland Research Ethics Service REC 2</w:t>
              </w:r>
            </w:hyperlink>
          </w:p>
        </w:tc>
        <w:tc>
          <w:tcPr>
            <w:tcW w:w="1179" w:type="dxa"/>
          </w:tcPr>
          <w:p w:rsidR="00D132D1" w:rsidRDefault="00D132D1" w:rsidP="001C4B70"/>
        </w:tc>
        <w:tc>
          <w:tcPr>
            <w:tcW w:w="1418" w:type="dxa"/>
          </w:tcPr>
          <w:p w:rsidR="00D132D1" w:rsidRDefault="00460B20" w:rsidP="001C4B70">
            <w:r>
              <w:t>Yes</w:t>
            </w:r>
          </w:p>
        </w:tc>
        <w:tc>
          <w:tcPr>
            <w:tcW w:w="4172" w:type="dxa"/>
          </w:tcPr>
          <w:p w:rsidR="00D132D1" w:rsidRDefault="00460B20" w:rsidP="001C4B70">
            <w:r>
              <w:t>IRB registered, Children, CTIMPs</w:t>
            </w:r>
          </w:p>
        </w:tc>
      </w:tr>
      <w:tr w:rsidR="00D132D1" w:rsidTr="00D132D1">
        <w:tc>
          <w:tcPr>
            <w:tcW w:w="2473" w:type="dxa"/>
          </w:tcPr>
          <w:p w:rsidR="00D132D1" w:rsidRPr="00A0379D" w:rsidRDefault="00B348EF" w:rsidP="00A0379D">
            <w:pPr>
              <w:pStyle w:val="NoSpacing"/>
            </w:pPr>
            <w:hyperlink r:id="rId14" w:history="1">
              <w:r w:rsidR="00D132D1" w:rsidRPr="00A0379D">
                <w:t>North of Scotland Research Ethics Committee 1</w:t>
              </w:r>
            </w:hyperlink>
          </w:p>
        </w:tc>
        <w:tc>
          <w:tcPr>
            <w:tcW w:w="1179" w:type="dxa"/>
          </w:tcPr>
          <w:p w:rsidR="00D132D1" w:rsidRDefault="00D132D1" w:rsidP="001C4B70"/>
        </w:tc>
        <w:tc>
          <w:tcPr>
            <w:tcW w:w="1418" w:type="dxa"/>
          </w:tcPr>
          <w:p w:rsidR="00D132D1" w:rsidRDefault="00D132D1" w:rsidP="001C4B70"/>
        </w:tc>
        <w:tc>
          <w:tcPr>
            <w:tcW w:w="4172" w:type="dxa"/>
          </w:tcPr>
          <w:p w:rsidR="00D132D1" w:rsidRDefault="00CD2DA9" w:rsidP="001C4B70">
            <w:r>
              <w:t>Children</w:t>
            </w:r>
          </w:p>
        </w:tc>
      </w:tr>
      <w:tr w:rsidR="00D132D1" w:rsidTr="00D132D1">
        <w:tc>
          <w:tcPr>
            <w:tcW w:w="2473" w:type="dxa"/>
          </w:tcPr>
          <w:p w:rsidR="00D132D1" w:rsidRPr="00A0379D" w:rsidRDefault="00B348EF" w:rsidP="00A0379D">
            <w:pPr>
              <w:pStyle w:val="NoSpacing"/>
            </w:pPr>
            <w:hyperlink r:id="rId15" w:history="1">
              <w:r w:rsidR="00D132D1" w:rsidRPr="00A0379D">
                <w:t>North of Scotland Research Ethics Committee 2</w:t>
              </w:r>
            </w:hyperlink>
          </w:p>
        </w:tc>
        <w:tc>
          <w:tcPr>
            <w:tcW w:w="1179" w:type="dxa"/>
          </w:tcPr>
          <w:p w:rsidR="00D132D1" w:rsidRDefault="00D132D1" w:rsidP="001C4B70"/>
        </w:tc>
        <w:tc>
          <w:tcPr>
            <w:tcW w:w="1418" w:type="dxa"/>
          </w:tcPr>
          <w:p w:rsidR="00D132D1" w:rsidRDefault="00D132D1" w:rsidP="001C4B70"/>
        </w:tc>
        <w:tc>
          <w:tcPr>
            <w:tcW w:w="4172" w:type="dxa"/>
          </w:tcPr>
          <w:p w:rsidR="00D132D1" w:rsidRDefault="00460B20" w:rsidP="00460B20">
            <w:r>
              <w:t>Research Tissue Banks, IRB r</w:t>
            </w:r>
            <w:r w:rsidR="00CD2DA9" w:rsidRPr="00CD2DA9">
              <w:t>egistered, Qualitative</w:t>
            </w:r>
            <w:r>
              <w:t xml:space="preserve">, </w:t>
            </w:r>
            <w:r w:rsidR="00CD2DA9" w:rsidRPr="00CD2DA9">
              <w:t>Children</w:t>
            </w:r>
          </w:p>
        </w:tc>
      </w:tr>
      <w:tr w:rsidR="00D132D1" w:rsidTr="00D132D1">
        <w:tc>
          <w:tcPr>
            <w:tcW w:w="2473" w:type="dxa"/>
          </w:tcPr>
          <w:p w:rsidR="00D132D1" w:rsidRPr="00A0379D" w:rsidRDefault="00B348EF" w:rsidP="00A0379D">
            <w:pPr>
              <w:pStyle w:val="NoSpacing"/>
            </w:pPr>
            <w:hyperlink r:id="rId16" w:history="1">
              <w:r w:rsidR="00D132D1" w:rsidRPr="00A0379D">
                <w:t>Scotland A Research Ethics Committee</w:t>
              </w:r>
            </w:hyperlink>
          </w:p>
        </w:tc>
        <w:tc>
          <w:tcPr>
            <w:tcW w:w="1179" w:type="dxa"/>
          </w:tcPr>
          <w:p w:rsidR="00D132D1" w:rsidRDefault="00465061" w:rsidP="001C4B70">
            <w:r>
              <w:t>Yes</w:t>
            </w:r>
          </w:p>
        </w:tc>
        <w:tc>
          <w:tcPr>
            <w:tcW w:w="1418" w:type="dxa"/>
          </w:tcPr>
          <w:p w:rsidR="00D132D1" w:rsidRDefault="00465061" w:rsidP="001C4B70">
            <w:r>
              <w:t>Yes</w:t>
            </w:r>
          </w:p>
        </w:tc>
        <w:tc>
          <w:tcPr>
            <w:tcW w:w="4172" w:type="dxa"/>
          </w:tcPr>
          <w:p w:rsidR="00D132D1" w:rsidRDefault="006321EF" w:rsidP="006321EF">
            <w:r>
              <w:t>IRB registered, Gene Therapy, CTIMPS, Phase I CTIMPs(HV), Adults with Incapacity</w:t>
            </w:r>
          </w:p>
        </w:tc>
      </w:tr>
      <w:tr w:rsidR="00D132D1" w:rsidTr="00D132D1">
        <w:tc>
          <w:tcPr>
            <w:tcW w:w="2473" w:type="dxa"/>
          </w:tcPr>
          <w:p w:rsidR="00D132D1" w:rsidRPr="00A0379D" w:rsidRDefault="00B348EF" w:rsidP="00A0379D">
            <w:pPr>
              <w:pStyle w:val="NoSpacing"/>
            </w:pPr>
            <w:hyperlink r:id="rId17" w:history="1">
              <w:r w:rsidR="00D132D1" w:rsidRPr="00A0379D">
                <w:t>South East Scotland Research Ethics Committee 1</w:t>
              </w:r>
            </w:hyperlink>
          </w:p>
        </w:tc>
        <w:tc>
          <w:tcPr>
            <w:tcW w:w="1179" w:type="dxa"/>
          </w:tcPr>
          <w:p w:rsidR="00D132D1" w:rsidRDefault="00D132D1" w:rsidP="001C4B70"/>
        </w:tc>
        <w:tc>
          <w:tcPr>
            <w:tcW w:w="1418" w:type="dxa"/>
          </w:tcPr>
          <w:p w:rsidR="00D132D1" w:rsidRDefault="00D132D1" w:rsidP="001C4B70"/>
        </w:tc>
        <w:tc>
          <w:tcPr>
            <w:tcW w:w="4172" w:type="dxa"/>
          </w:tcPr>
          <w:p w:rsidR="00D132D1" w:rsidRDefault="00465061" w:rsidP="001C4B70">
            <w:r>
              <w:t>None</w:t>
            </w:r>
          </w:p>
        </w:tc>
      </w:tr>
      <w:tr w:rsidR="00D132D1" w:rsidTr="00D132D1">
        <w:tc>
          <w:tcPr>
            <w:tcW w:w="2473" w:type="dxa"/>
          </w:tcPr>
          <w:p w:rsidR="00D132D1" w:rsidRPr="00A0379D" w:rsidRDefault="00B348EF" w:rsidP="00A0379D">
            <w:pPr>
              <w:pStyle w:val="NoSpacing"/>
            </w:pPr>
            <w:hyperlink r:id="rId18" w:history="1">
              <w:r w:rsidR="00D132D1" w:rsidRPr="00A0379D">
                <w:t>South East Scotland Research Ethics Committee 2</w:t>
              </w:r>
            </w:hyperlink>
          </w:p>
        </w:tc>
        <w:tc>
          <w:tcPr>
            <w:tcW w:w="1179" w:type="dxa"/>
          </w:tcPr>
          <w:p w:rsidR="00D132D1" w:rsidRDefault="00D132D1" w:rsidP="001C4B70"/>
        </w:tc>
        <w:tc>
          <w:tcPr>
            <w:tcW w:w="1418" w:type="dxa"/>
          </w:tcPr>
          <w:p w:rsidR="00D132D1" w:rsidRDefault="00D132D1" w:rsidP="001C4B70"/>
        </w:tc>
        <w:tc>
          <w:tcPr>
            <w:tcW w:w="4172" w:type="dxa"/>
          </w:tcPr>
          <w:p w:rsidR="00D132D1" w:rsidRDefault="00465061" w:rsidP="001C4B70">
            <w:r>
              <w:t>Medical Devices</w:t>
            </w:r>
          </w:p>
        </w:tc>
      </w:tr>
      <w:tr w:rsidR="00D132D1" w:rsidTr="00D132D1">
        <w:tc>
          <w:tcPr>
            <w:tcW w:w="2473" w:type="dxa"/>
          </w:tcPr>
          <w:p w:rsidR="00D132D1" w:rsidRPr="00A0379D" w:rsidRDefault="00B348EF" w:rsidP="00A0379D">
            <w:pPr>
              <w:pStyle w:val="NoSpacing"/>
            </w:pPr>
            <w:hyperlink r:id="rId19" w:history="1">
              <w:r w:rsidR="00D132D1" w:rsidRPr="00A0379D">
                <w:t>West of Scotland REC 1</w:t>
              </w:r>
            </w:hyperlink>
          </w:p>
        </w:tc>
        <w:tc>
          <w:tcPr>
            <w:tcW w:w="1179" w:type="dxa"/>
          </w:tcPr>
          <w:p w:rsidR="00D132D1" w:rsidRDefault="00460B20" w:rsidP="001C4B70">
            <w:r>
              <w:t>Patients</w:t>
            </w:r>
            <w:r w:rsidR="006321EF">
              <w:t xml:space="preserve"> only</w:t>
            </w:r>
          </w:p>
        </w:tc>
        <w:tc>
          <w:tcPr>
            <w:tcW w:w="1418" w:type="dxa"/>
          </w:tcPr>
          <w:p w:rsidR="00D132D1" w:rsidRDefault="00460B20" w:rsidP="001C4B70">
            <w:r>
              <w:t>Yes</w:t>
            </w:r>
          </w:p>
        </w:tc>
        <w:tc>
          <w:tcPr>
            <w:tcW w:w="4172" w:type="dxa"/>
          </w:tcPr>
          <w:p w:rsidR="00D132D1" w:rsidRDefault="006321EF" w:rsidP="006321EF">
            <w:r>
              <w:t>IRB registered, Phase 1 CTIMPs (patients) CTIMPs, Children</w:t>
            </w:r>
          </w:p>
        </w:tc>
      </w:tr>
      <w:tr w:rsidR="00D132D1" w:rsidTr="00D132D1">
        <w:tc>
          <w:tcPr>
            <w:tcW w:w="2473" w:type="dxa"/>
          </w:tcPr>
          <w:p w:rsidR="00D132D1" w:rsidRPr="00A0379D" w:rsidRDefault="00B348EF" w:rsidP="00A0379D">
            <w:pPr>
              <w:pStyle w:val="NoSpacing"/>
            </w:pPr>
            <w:hyperlink r:id="rId20" w:history="1">
              <w:r w:rsidR="00D132D1" w:rsidRPr="00A0379D">
                <w:t>West of Scotland REC 3</w:t>
              </w:r>
            </w:hyperlink>
          </w:p>
        </w:tc>
        <w:tc>
          <w:tcPr>
            <w:tcW w:w="1179" w:type="dxa"/>
          </w:tcPr>
          <w:p w:rsidR="00D132D1" w:rsidRDefault="00D132D1" w:rsidP="001C4B70"/>
        </w:tc>
        <w:tc>
          <w:tcPr>
            <w:tcW w:w="1418" w:type="dxa"/>
          </w:tcPr>
          <w:p w:rsidR="00D132D1" w:rsidRDefault="00D132D1" w:rsidP="001C4B70"/>
        </w:tc>
        <w:tc>
          <w:tcPr>
            <w:tcW w:w="4172" w:type="dxa"/>
          </w:tcPr>
          <w:p w:rsidR="00D132D1" w:rsidRDefault="00460B20" w:rsidP="001C4B70">
            <w:r>
              <w:t>Qualitative</w:t>
            </w:r>
          </w:p>
        </w:tc>
      </w:tr>
      <w:tr w:rsidR="00D132D1" w:rsidTr="00D132D1">
        <w:tc>
          <w:tcPr>
            <w:tcW w:w="2473" w:type="dxa"/>
          </w:tcPr>
          <w:p w:rsidR="00D132D1" w:rsidRPr="00A0379D" w:rsidRDefault="00B348EF" w:rsidP="00A0379D">
            <w:pPr>
              <w:pStyle w:val="NoSpacing"/>
            </w:pPr>
            <w:hyperlink r:id="rId21" w:history="1">
              <w:r w:rsidR="00D132D1" w:rsidRPr="00A0379D">
                <w:t>West of Scotland REC 4</w:t>
              </w:r>
            </w:hyperlink>
          </w:p>
        </w:tc>
        <w:tc>
          <w:tcPr>
            <w:tcW w:w="1179" w:type="dxa"/>
          </w:tcPr>
          <w:p w:rsidR="00D132D1" w:rsidRDefault="00D132D1" w:rsidP="001C4B70"/>
        </w:tc>
        <w:tc>
          <w:tcPr>
            <w:tcW w:w="1418" w:type="dxa"/>
          </w:tcPr>
          <w:p w:rsidR="00D132D1" w:rsidRDefault="00D132D1" w:rsidP="001C4B70"/>
        </w:tc>
        <w:tc>
          <w:tcPr>
            <w:tcW w:w="4172" w:type="dxa"/>
          </w:tcPr>
          <w:p w:rsidR="00D132D1" w:rsidRDefault="006321EF" w:rsidP="001C4B70">
            <w:r>
              <w:t>Research Tissue Banks, Research Databases, Medical Devices, Children</w:t>
            </w:r>
          </w:p>
        </w:tc>
      </w:tr>
      <w:tr w:rsidR="00D132D1" w:rsidTr="00D132D1">
        <w:tc>
          <w:tcPr>
            <w:tcW w:w="2473" w:type="dxa"/>
          </w:tcPr>
          <w:p w:rsidR="00D132D1" w:rsidRDefault="00D132D1" w:rsidP="00A0379D">
            <w:pPr>
              <w:pStyle w:val="NoSpacing"/>
            </w:pPr>
            <w:r w:rsidRPr="00A0379D">
              <w:t>West of Scotland REC 5</w:t>
            </w:r>
          </w:p>
        </w:tc>
        <w:tc>
          <w:tcPr>
            <w:tcW w:w="1179" w:type="dxa"/>
          </w:tcPr>
          <w:p w:rsidR="00D132D1" w:rsidRDefault="00D132D1" w:rsidP="001C4B70"/>
        </w:tc>
        <w:tc>
          <w:tcPr>
            <w:tcW w:w="1418" w:type="dxa"/>
          </w:tcPr>
          <w:p w:rsidR="00D132D1" w:rsidRDefault="00D132D1" w:rsidP="001C4B70"/>
        </w:tc>
        <w:tc>
          <w:tcPr>
            <w:tcW w:w="4172" w:type="dxa"/>
          </w:tcPr>
          <w:p w:rsidR="00D132D1" w:rsidRDefault="006321EF" w:rsidP="001C4B70">
            <w:r>
              <w:t>Children</w:t>
            </w:r>
          </w:p>
        </w:tc>
      </w:tr>
    </w:tbl>
    <w:p w:rsidR="001C4B70" w:rsidRPr="001C4B70" w:rsidRDefault="001C4B70" w:rsidP="001C4B70"/>
    <w:p w:rsidR="00B32D8C" w:rsidRDefault="00B32D8C" w:rsidP="00B32D8C">
      <w:pPr>
        <w:pStyle w:val="Heading1"/>
      </w:pPr>
      <w:r>
        <w:lastRenderedPageBreak/>
        <w:t xml:space="preserve">Membership </w:t>
      </w:r>
    </w:p>
    <w:p w:rsidR="0026051A" w:rsidRDefault="0026051A" w:rsidP="004F5FB6">
      <w:r>
        <w:t xml:space="preserve">The membership </w:t>
      </w:r>
      <w:r w:rsidR="004F5FB6">
        <w:t xml:space="preserve">of each committee is </w:t>
      </w:r>
      <w:r>
        <w:t xml:space="preserve">made up of volunteers and </w:t>
      </w:r>
      <w:r w:rsidR="004F5FB6">
        <w:t>should provide a broad range of experiences and expertise to allow for a balanced review of the scientific value of the study and dignity, rights, safety and well being of the people who are likely to take part. The membership can include u</w:t>
      </w:r>
      <w:r>
        <w:t xml:space="preserve">p to 18 members and at least one third of the membership must be lay with half of these </w:t>
      </w:r>
      <w:r w:rsidR="00BA1089">
        <w:t xml:space="preserve">being, </w:t>
      </w:r>
      <w:r>
        <w:t>what is called</w:t>
      </w:r>
      <w:r w:rsidR="00BA1089">
        <w:t>,</w:t>
      </w:r>
      <w:r>
        <w:t xml:space="preserve"> Lay + whereby the member has no background experience of clinical research </w:t>
      </w:r>
      <w:r w:rsidR="002A20A3">
        <w:t>and has never been a health care professional</w:t>
      </w:r>
      <w:r>
        <w:t>.</w:t>
      </w:r>
      <w:r w:rsidR="00B347C8">
        <w:t xml:space="preserve"> An overview of the membership is shown (Table 2)</w:t>
      </w:r>
    </w:p>
    <w:p w:rsidR="006E6227" w:rsidRDefault="00D132D1" w:rsidP="004F5FB6">
      <w:r>
        <w:t xml:space="preserve">In order to be quorate </w:t>
      </w:r>
      <w:r w:rsidR="002A20A3">
        <w:t>seven</w:t>
      </w:r>
      <w:r w:rsidR="0026051A">
        <w:t xml:space="preserve"> members </w:t>
      </w:r>
      <w:r w:rsidR="00BA1089">
        <w:t>are required</w:t>
      </w:r>
      <w:r w:rsidR="0026051A">
        <w:t xml:space="preserve"> to be present in person </w:t>
      </w:r>
      <w:r w:rsidR="006E6227">
        <w:t xml:space="preserve">(including live media link) </w:t>
      </w:r>
      <w:r w:rsidR="0026051A">
        <w:t xml:space="preserve">at </w:t>
      </w:r>
      <w:r w:rsidR="002A20A3">
        <w:t>a meeting and at least one</w:t>
      </w:r>
      <w:r w:rsidR="006E6227">
        <w:t xml:space="preserve"> Lay + member</w:t>
      </w:r>
      <w:r w:rsidR="002A20A3">
        <w:t xml:space="preserve"> and one</w:t>
      </w:r>
      <w:r w:rsidR="00BA1089">
        <w:t xml:space="preserve"> Expert member</w:t>
      </w:r>
      <w:r w:rsidR="006E6227">
        <w:t>.</w:t>
      </w:r>
      <w:r w:rsidR="00BA1089">
        <w:t xml:space="preserve">  Members are required to attend at least two thirds of all meetings and attendance is monitored as part of </w:t>
      </w:r>
      <w:r w:rsidR="001A654D">
        <w:t>compliance processes.</w:t>
      </w:r>
      <w:r w:rsidR="004F5FB6">
        <w:t xml:space="preserve"> The Research Ethics Service as a whole should reflect the diversity of the adult</w:t>
      </w:r>
      <w:r w:rsidR="002A20A3">
        <w:t xml:space="preserve"> </w:t>
      </w:r>
      <w:r w:rsidR="004F5FB6">
        <w:t>population of society, taking account of age, disability, gender reassignment, marriage</w:t>
      </w:r>
      <w:r w:rsidR="002A20A3">
        <w:t xml:space="preserve"> </w:t>
      </w:r>
      <w:r w:rsidR="004F5FB6">
        <w:t>and civil partnership, pregnancy and maternity, race, religion or belief, sex and sexual</w:t>
      </w:r>
      <w:r w:rsidR="002A20A3">
        <w:t xml:space="preserve"> </w:t>
      </w:r>
      <w:r w:rsidR="004F5FB6">
        <w:t>orientation. This applies to both the lay and expert membership.</w:t>
      </w:r>
      <w:r w:rsidR="00B347C8">
        <w:t xml:space="preserve"> </w:t>
      </w:r>
    </w:p>
    <w:p w:rsidR="00A0379D" w:rsidRPr="006E6227" w:rsidRDefault="00AE1823" w:rsidP="001C4B70">
      <w:pPr>
        <w:rPr>
          <w:b/>
        </w:rPr>
      </w:pPr>
      <w:r>
        <w:rPr>
          <w:b/>
        </w:rPr>
        <w:t xml:space="preserve">Table 2:  </w:t>
      </w:r>
      <w:r w:rsidR="001C4B70" w:rsidRPr="006E6227">
        <w:rPr>
          <w:b/>
        </w:rPr>
        <w:t xml:space="preserve">Membership summary of the </w:t>
      </w:r>
      <w:r w:rsidR="006E6227" w:rsidRPr="006E6227">
        <w:rPr>
          <w:b/>
        </w:rPr>
        <w:t xml:space="preserve">Scottish </w:t>
      </w:r>
      <w:r w:rsidR="001C4B70" w:rsidRPr="006E6227">
        <w:rPr>
          <w:b/>
        </w:rPr>
        <w:t>ethics commit</w:t>
      </w:r>
      <w:r w:rsidR="00D132D1" w:rsidRPr="006E6227">
        <w:rPr>
          <w:b/>
        </w:rPr>
        <w:t xml:space="preserve">tees </w:t>
      </w:r>
    </w:p>
    <w:tbl>
      <w:tblPr>
        <w:tblStyle w:val="TableGrid"/>
        <w:tblpPr w:leftFromText="180" w:rightFromText="180" w:vertAnchor="text" w:tblpY="1"/>
        <w:tblOverlap w:val="never"/>
        <w:tblW w:w="0" w:type="auto"/>
        <w:tblLook w:val="04A0" w:firstRow="1" w:lastRow="0" w:firstColumn="1" w:lastColumn="0" w:noHBand="0" w:noVBand="1"/>
      </w:tblPr>
      <w:tblGrid>
        <w:gridCol w:w="2660"/>
        <w:gridCol w:w="1134"/>
        <w:gridCol w:w="1276"/>
        <w:gridCol w:w="1373"/>
        <w:gridCol w:w="1363"/>
      </w:tblGrid>
      <w:tr w:rsidR="001C4B70" w:rsidTr="005E6C6B">
        <w:tc>
          <w:tcPr>
            <w:tcW w:w="2660" w:type="dxa"/>
          </w:tcPr>
          <w:p w:rsidR="001C4B70" w:rsidRDefault="001C4B70" w:rsidP="00A0379D">
            <w:r>
              <w:t>REC</w:t>
            </w:r>
          </w:p>
        </w:tc>
        <w:tc>
          <w:tcPr>
            <w:tcW w:w="1134" w:type="dxa"/>
          </w:tcPr>
          <w:p w:rsidR="001C4B70" w:rsidRDefault="001C4B70" w:rsidP="00A0379D">
            <w:r>
              <w:t xml:space="preserve">Total number </w:t>
            </w:r>
          </w:p>
        </w:tc>
        <w:tc>
          <w:tcPr>
            <w:tcW w:w="1276" w:type="dxa"/>
          </w:tcPr>
          <w:p w:rsidR="001C4B70" w:rsidRDefault="001C4B70" w:rsidP="00A0379D">
            <w:r>
              <w:t xml:space="preserve">Expert </w:t>
            </w:r>
          </w:p>
        </w:tc>
        <w:tc>
          <w:tcPr>
            <w:tcW w:w="1373" w:type="dxa"/>
          </w:tcPr>
          <w:p w:rsidR="001C4B70" w:rsidRDefault="001C4B70" w:rsidP="00A0379D">
            <w:r>
              <w:t>Lay and lay+</w:t>
            </w:r>
          </w:p>
        </w:tc>
        <w:tc>
          <w:tcPr>
            <w:tcW w:w="1363" w:type="dxa"/>
          </w:tcPr>
          <w:p w:rsidR="001C4B70" w:rsidRDefault="001C4B70" w:rsidP="00A0379D">
            <w:r>
              <w:t>Lay +</w:t>
            </w:r>
          </w:p>
        </w:tc>
      </w:tr>
      <w:tr w:rsidR="00F405A5" w:rsidTr="005E6C6B">
        <w:tc>
          <w:tcPr>
            <w:tcW w:w="2660" w:type="dxa"/>
          </w:tcPr>
          <w:p w:rsidR="00F405A5" w:rsidRPr="00A0379D" w:rsidRDefault="00B348EF" w:rsidP="00F405A5">
            <w:pPr>
              <w:pStyle w:val="NoSpacing"/>
            </w:pPr>
            <w:hyperlink r:id="rId22" w:history="1">
              <w:r w:rsidR="00F405A5">
                <w:rPr>
                  <w:rStyle w:val="Hyperlink"/>
                  <w:color w:val="auto"/>
                  <w:u w:val="none"/>
                </w:rPr>
                <w:t>East of Scotland</w:t>
              </w:r>
              <w:r w:rsidR="00F405A5" w:rsidRPr="00A0379D">
                <w:rPr>
                  <w:rStyle w:val="Hyperlink"/>
                  <w:color w:val="auto"/>
                  <w:u w:val="none"/>
                </w:rPr>
                <w:t xml:space="preserve"> REC 1</w:t>
              </w:r>
            </w:hyperlink>
          </w:p>
        </w:tc>
        <w:tc>
          <w:tcPr>
            <w:tcW w:w="1134" w:type="dxa"/>
          </w:tcPr>
          <w:p w:rsidR="00F405A5" w:rsidRPr="00F405A5" w:rsidRDefault="00F405A5" w:rsidP="00F405A5">
            <w:pPr>
              <w:jc w:val="center"/>
            </w:pPr>
            <w:r w:rsidRPr="00F405A5">
              <w:t>14</w:t>
            </w:r>
          </w:p>
        </w:tc>
        <w:tc>
          <w:tcPr>
            <w:tcW w:w="1276" w:type="dxa"/>
          </w:tcPr>
          <w:p w:rsidR="00F405A5" w:rsidRPr="00F405A5" w:rsidRDefault="00F405A5" w:rsidP="00F405A5">
            <w:pPr>
              <w:jc w:val="center"/>
            </w:pPr>
            <w:r w:rsidRPr="00F405A5">
              <w:t>9</w:t>
            </w:r>
          </w:p>
        </w:tc>
        <w:tc>
          <w:tcPr>
            <w:tcW w:w="1373" w:type="dxa"/>
          </w:tcPr>
          <w:p w:rsidR="00F405A5" w:rsidRPr="00F405A5" w:rsidRDefault="00F405A5" w:rsidP="00F405A5">
            <w:pPr>
              <w:jc w:val="center"/>
            </w:pPr>
            <w:r w:rsidRPr="00F405A5">
              <w:t>5</w:t>
            </w:r>
          </w:p>
        </w:tc>
        <w:tc>
          <w:tcPr>
            <w:tcW w:w="1363" w:type="dxa"/>
          </w:tcPr>
          <w:p w:rsidR="00F405A5" w:rsidRPr="00F405A5" w:rsidRDefault="00F405A5" w:rsidP="00F405A5">
            <w:pPr>
              <w:jc w:val="center"/>
            </w:pPr>
            <w:r w:rsidRPr="00F405A5">
              <w:t>2</w:t>
            </w:r>
          </w:p>
        </w:tc>
      </w:tr>
      <w:tr w:rsidR="00F405A5" w:rsidTr="005E6C6B">
        <w:tc>
          <w:tcPr>
            <w:tcW w:w="2660" w:type="dxa"/>
          </w:tcPr>
          <w:p w:rsidR="00F405A5" w:rsidRPr="00A0379D" w:rsidRDefault="00B348EF" w:rsidP="00F405A5">
            <w:pPr>
              <w:pStyle w:val="NoSpacing"/>
            </w:pPr>
            <w:hyperlink r:id="rId23" w:history="1">
              <w:r w:rsidR="00F405A5" w:rsidRPr="00A0379D">
                <w:rPr>
                  <w:rStyle w:val="Hyperlink"/>
                  <w:color w:val="auto"/>
                  <w:u w:val="none"/>
                </w:rPr>
                <w:t>East of Scotland REC 2</w:t>
              </w:r>
            </w:hyperlink>
          </w:p>
        </w:tc>
        <w:tc>
          <w:tcPr>
            <w:tcW w:w="1134" w:type="dxa"/>
          </w:tcPr>
          <w:p w:rsidR="00F405A5" w:rsidRPr="00F405A5" w:rsidRDefault="00F405A5" w:rsidP="00F405A5">
            <w:pPr>
              <w:jc w:val="center"/>
            </w:pPr>
            <w:r w:rsidRPr="00F405A5">
              <w:t>13</w:t>
            </w:r>
          </w:p>
        </w:tc>
        <w:tc>
          <w:tcPr>
            <w:tcW w:w="1276" w:type="dxa"/>
          </w:tcPr>
          <w:p w:rsidR="00F405A5" w:rsidRPr="00F405A5" w:rsidRDefault="00F405A5" w:rsidP="00F405A5">
            <w:pPr>
              <w:jc w:val="center"/>
            </w:pPr>
            <w:r w:rsidRPr="00F405A5">
              <w:t>8</w:t>
            </w:r>
          </w:p>
        </w:tc>
        <w:tc>
          <w:tcPr>
            <w:tcW w:w="1373" w:type="dxa"/>
          </w:tcPr>
          <w:p w:rsidR="00F405A5" w:rsidRPr="00F405A5" w:rsidRDefault="00F405A5" w:rsidP="00F405A5">
            <w:pPr>
              <w:jc w:val="center"/>
            </w:pPr>
            <w:r w:rsidRPr="00F405A5">
              <w:t>5</w:t>
            </w:r>
          </w:p>
        </w:tc>
        <w:tc>
          <w:tcPr>
            <w:tcW w:w="1363" w:type="dxa"/>
          </w:tcPr>
          <w:p w:rsidR="00F405A5" w:rsidRPr="00F405A5" w:rsidRDefault="00F405A5" w:rsidP="00F405A5">
            <w:pPr>
              <w:jc w:val="center"/>
            </w:pPr>
            <w:r w:rsidRPr="00F405A5">
              <w:t>2</w:t>
            </w:r>
          </w:p>
        </w:tc>
      </w:tr>
      <w:tr w:rsidR="00F405A5" w:rsidTr="005E6C6B">
        <w:tc>
          <w:tcPr>
            <w:tcW w:w="2660" w:type="dxa"/>
          </w:tcPr>
          <w:p w:rsidR="00F405A5" w:rsidRPr="00A0379D" w:rsidRDefault="00B348EF" w:rsidP="00F405A5">
            <w:pPr>
              <w:pStyle w:val="NoSpacing"/>
            </w:pPr>
            <w:hyperlink r:id="rId24" w:history="1">
              <w:r w:rsidR="00F405A5" w:rsidRPr="00A0379D">
                <w:rPr>
                  <w:rStyle w:val="Hyperlink"/>
                  <w:color w:val="auto"/>
                  <w:u w:val="none"/>
                </w:rPr>
                <w:t>North of Scotland R</w:t>
              </w:r>
              <w:r w:rsidR="00F405A5">
                <w:rPr>
                  <w:rStyle w:val="Hyperlink"/>
                  <w:color w:val="auto"/>
                  <w:u w:val="none"/>
                </w:rPr>
                <w:t xml:space="preserve">EC </w:t>
              </w:r>
              <w:r w:rsidR="00F405A5" w:rsidRPr="00A0379D">
                <w:rPr>
                  <w:rStyle w:val="Hyperlink"/>
                  <w:color w:val="auto"/>
                  <w:u w:val="none"/>
                </w:rPr>
                <w:t>1</w:t>
              </w:r>
            </w:hyperlink>
          </w:p>
        </w:tc>
        <w:tc>
          <w:tcPr>
            <w:tcW w:w="1134" w:type="dxa"/>
          </w:tcPr>
          <w:p w:rsidR="00F405A5" w:rsidRDefault="00876420" w:rsidP="00F405A5">
            <w:pPr>
              <w:jc w:val="center"/>
            </w:pPr>
            <w:r>
              <w:t>15</w:t>
            </w:r>
          </w:p>
        </w:tc>
        <w:tc>
          <w:tcPr>
            <w:tcW w:w="1276" w:type="dxa"/>
          </w:tcPr>
          <w:p w:rsidR="00F405A5" w:rsidRDefault="00876420" w:rsidP="00F405A5">
            <w:pPr>
              <w:jc w:val="center"/>
            </w:pPr>
            <w:r>
              <w:t>8</w:t>
            </w:r>
          </w:p>
        </w:tc>
        <w:tc>
          <w:tcPr>
            <w:tcW w:w="1373" w:type="dxa"/>
          </w:tcPr>
          <w:p w:rsidR="00F405A5" w:rsidRDefault="00876420" w:rsidP="00F405A5">
            <w:pPr>
              <w:jc w:val="center"/>
            </w:pPr>
            <w:r>
              <w:t>7</w:t>
            </w:r>
          </w:p>
        </w:tc>
        <w:tc>
          <w:tcPr>
            <w:tcW w:w="1363" w:type="dxa"/>
          </w:tcPr>
          <w:p w:rsidR="00F405A5" w:rsidRDefault="00876420" w:rsidP="00F405A5">
            <w:pPr>
              <w:jc w:val="center"/>
            </w:pPr>
            <w:r>
              <w:t>5</w:t>
            </w:r>
          </w:p>
        </w:tc>
      </w:tr>
      <w:tr w:rsidR="00F405A5" w:rsidTr="005E6C6B">
        <w:tc>
          <w:tcPr>
            <w:tcW w:w="2660" w:type="dxa"/>
          </w:tcPr>
          <w:p w:rsidR="00F405A5" w:rsidRPr="00A0379D" w:rsidRDefault="00B348EF" w:rsidP="00F405A5">
            <w:pPr>
              <w:pStyle w:val="NoSpacing"/>
            </w:pPr>
            <w:hyperlink r:id="rId25" w:history="1">
              <w:r w:rsidR="00F405A5" w:rsidRPr="00A0379D">
                <w:rPr>
                  <w:rStyle w:val="Hyperlink"/>
                  <w:color w:val="auto"/>
                  <w:u w:val="none"/>
                </w:rPr>
                <w:t>North of Scotland REC 2</w:t>
              </w:r>
            </w:hyperlink>
          </w:p>
        </w:tc>
        <w:tc>
          <w:tcPr>
            <w:tcW w:w="1134" w:type="dxa"/>
          </w:tcPr>
          <w:p w:rsidR="00F405A5" w:rsidRDefault="00876420" w:rsidP="00F405A5">
            <w:pPr>
              <w:jc w:val="center"/>
            </w:pPr>
            <w:r>
              <w:t>17</w:t>
            </w:r>
          </w:p>
        </w:tc>
        <w:tc>
          <w:tcPr>
            <w:tcW w:w="1276" w:type="dxa"/>
          </w:tcPr>
          <w:p w:rsidR="00F405A5" w:rsidRDefault="00876420" w:rsidP="00F405A5">
            <w:pPr>
              <w:jc w:val="center"/>
            </w:pPr>
            <w:r>
              <w:t>9</w:t>
            </w:r>
          </w:p>
        </w:tc>
        <w:tc>
          <w:tcPr>
            <w:tcW w:w="1373" w:type="dxa"/>
          </w:tcPr>
          <w:p w:rsidR="00F405A5" w:rsidRDefault="00876420" w:rsidP="00F405A5">
            <w:pPr>
              <w:jc w:val="center"/>
            </w:pPr>
            <w:r>
              <w:t>8</w:t>
            </w:r>
          </w:p>
        </w:tc>
        <w:tc>
          <w:tcPr>
            <w:tcW w:w="1363" w:type="dxa"/>
          </w:tcPr>
          <w:p w:rsidR="00F405A5" w:rsidRDefault="00876420" w:rsidP="00F405A5">
            <w:pPr>
              <w:jc w:val="center"/>
            </w:pPr>
            <w:r>
              <w:t>5</w:t>
            </w:r>
          </w:p>
        </w:tc>
      </w:tr>
      <w:tr w:rsidR="00F405A5" w:rsidTr="005E6C6B">
        <w:tc>
          <w:tcPr>
            <w:tcW w:w="2660" w:type="dxa"/>
          </w:tcPr>
          <w:p w:rsidR="00F405A5" w:rsidRPr="00A0379D" w:rsidRDefault="00B348EF" w:rsidP="00F405A5">
            <w:pPr>
              <w:pStyle w:val="NoSpacing"/>
            </w:pPr>
            <w:hyperlink r:id="rId26" w:history="1">
              <w:r w:rsidR="00F405A5" w:rsidRPr="00A0379D">
                <w:rPr>
                  <w:rStyle w:val="Hyperlink"/>
                  <w:color w:val="auto"/>
                  <w:u w:val="none"/>
                </w:rPr>
                <w:t>Scotland A R</w:t>
              </w:r>
            </w:hyperlink>
            <w:r w:rsidR="00F405A5">
              <w:t>EC</w:t>
            </w:r>
          </w:p>
        </w:tc>
        <w:tc>
          <w:tcPr>
            <w:tcW w:w="1134" w:type="dxa"/>
          </w:tcPr>
          <w:p w:rsidR="00F405A5" w:rsidRPr="00A77D2C" w:rsidRDefault="00F405A5" w:rsidP="00F405A5">
            <w:pPr>
              <w:jc w:val="center"/>
            </w:pPr>
            <w:r w:rsidRPr="00A77D2C">
              <w:t>19</w:t>
            </w:r>
          </w:p>
        </w:tc>
        <w:tc>
          <w:tcPr>
            <w:tcW w:w="1276" w:type="dxa"/>
          </w:tcPr>
          <w:p w:rsidR="00F405A5" w:rsidRPr="00A77D2C" w:rsidRDefault="00F405A5" w:rsidP="00F405A5">
            <w:pPr>
              <w:jc w:val="center"/>
            </w:pPr>
            <w:r w:rsidRPr="00A77D2C">
              <w:t>10</w:t>
            </w:r>
          </w:p>
        </w:tc>
        <w:tc>
          <w:tcPr>
            <w:tcW w:w="1373" w:type="dxa"/>
          </w:tcPr>
          <w:p w:rsidR="00F405A5" w:rsidRPr="00A77D2C" w:rsidRDefault="00F405A5" w:rsidP="00F405A5">
            <w:pPr>
              <w:jc w:val="center"/>
            </w:pPr>
            <w:r w:rsidRPr="00A77D2C">
              <w:t>9</w:t>
            </w:r>
          </w:p>
        </w:tc>
        <w:tc>
          <w:tcPr>
            <w:tcW w:w="1363" w:type="dxa"/>
          </w:tcPr>
          <w:p w:rsidR="00F405A5" w:rsidRPr="00A77D2C" w:rsidRDefault="00F405A5" w:rsidP="00F405A5">
            <w:pPr>
              <w:jc w:val="center"/>
            </w:pPr>
            <w:r w:rsidRPr="00A77D2C">
              <w:t>2</w:t>
            </w:r>
          </w:p>
        </w:tc>
      </w:tr>
      <w:tr w:rsidR="00F405A5" w:rsidTr="005E6C6B">
        <w:tc>
          <w:tcPr>
            <w:tcW w:w="2660" w:type="dxa"/>
          </w:tcPr>
          <w:p w:rsidR="00F405A5" w:rsidRPr="00A0379D" w:rsidRDefault="00B348EF" w:rsidP="00F405A5">
            <w:pPr>
              <w:pStyle w:val="NoSpacing"/>
            </w:pPr>
            <w:hyperlink r:id="rId27" w:history="1">
              <w:r w:rsidR="00F405A5" w:rsidRPr="00A0379D">
                <w:rPr>
                  <w:rStyle w:val="Hyperlink"/>
                  <w:color w:val="auto"/>
                  <w:u w:val="none"/>
                </w:rPr>
                <w:t>South East Scotland R</w:t>
              </w:r>
              <w:r w:rsidR="00F405A5">
                <w:rPr>
                  <w:rStyle w:val="Hyperlink"/>
                  <w:color w:val="auto"/>
                  <w:u w:val="none"/>
                </w:rPr>
                <w:t>EC 1</w:t>
              </w:r>
            </w:hyperlink>
          </w:p>
        </w:tc>
        <w:tc>
          <w:tcPr>
            <w:tcW w:w="1134" w:type="dxa"/>
          </w:tcPr>
          <w:p w:rsidR="00F405A5" w:rsidRPr="00A77D2C" w:rsidRDefault="00F405A5" w:rsidP="00F405A5">
            <w:pPr>
              <w:jc w:val="center"/>
            </w:pPr>
            <w:r w:rsidRPr="00A77D2C">
              <w:t>14</w:t>
            </w:r>
          </w:p>
        </w:tc>
        <w:tc>
          <w:tcPr>
            <w:tcW w:w="1276" w:type="dxa"/>
          </w:tcPr>
          <w:p w:rsidR="00F405A5" w:rsidRPr="00A77D2C" w:rsidRDefault="00F405A5" w:rsidP="00F405A5">
            <w:pPr>
              <w:jc w:val="center"/>
            </w:pPr>
            <w:r w:rsidRPr="00A77D2C">
              <w:t>7</w:t>
            </w:r>
          </w:p>
        </w:tc>
        <w:tc>
          <w:tcPr>
            <w:tcW w:w="1373" w:type="dxa"/>
          </w:tcPr>
          <w:p w:rsidR="00F405A5" w:rsidRPr="00A77D2C" w:rsidRDefault="00F405A5" w:rsidP="00F405A5">
            <w:pPr>
              <w:jc w:val="center"/>
            </w:pPr>
            <w:r w:rsidRPr="00A77D2C">
              <w:t>7</w:t>
            </w:r>
          </w:p>
        </w:tc>
        <w:tc>
          <w:tcPr>
            <w:tcW w:w="1363" w:type="dxa"/>
          </w:tcPr>
          <w:p w:rsidR="00F405A5" w:rsidRPr="00A77D2C" w:rsidRDefault="00F405A5" w:rsidP="00F405A5">
            <w:pPr>
              <w:jc w:val="center"/>
            </w:pPr>
            <w:r w:rsidRPr="00A77D2C">
              <w:t>3</w:t>
            </w:r>
          </w:p>
        </w:tc>
      </w:tr>
      <w:tr w:rsidR="00F405A5" w:rsidTr="005E6C6B">
        <w:tc>
          <w:tcPr>
            <w:tcW w:w="2660" w:type="dxa"/>
          </w:tcPr>
          <w:p w:rsidR="00F405A5" w:rsidRPr="00A0379D" w:rsidRDefault="00B348EF" w:rsidP="00F405A5">
            <w:pPr>
              <w:pStyle w:val="NoSpacing"/>
            </w:pPr>
            <w:hyperlink r:id="rId28" w:history="1">
              <w:r w:rsidR="00F405A5" w:rsidRPr="00A0379D">
                <w:rPr>
                  <w:rStyle w:val="Hyperlink"/>
                  <w:color w:val="auto"/>
                  <w:u w:val="none"/>
                </w:rPr>
                <w:t xml:space="preserve">South East Scotland </w:t>
              </w:r>
              <w:r w:rsidR="00F405A5">
                <w:rPr>
                  <w:rStyle w:val="Hyperlink"/>
                  <w:color w:val="auto"/>
                  <w:u w:val="none"/>
                </w:rPr>
                <w:t>REC 2</w:t>
              </w:r>
            </w:hyperlink>
          </w:p>
        </w:tc>
        <w:tc>
          <w:tcPr>
            <w:tcW w:w="1134" w:type="dxa"/>
          </w:tcPr>
          <w:p w:rsidR="00F405A5" w:rsidRPr="00A77D2C" w:rsidRDefault="00F405A5" w:rsidP="00F405A5">
            <w:pPr>
              <w:jc w:val="center"/>
            </w:pPr>
            <w:r w:rsidRPr="00A77D2C">
              <w:t>15</w:t>
            </w:r>
          </w:p>
        </w:tc>
        <w:tc>
          <w:tcPr>
            <w:tcW w:w="1276" w:type="dxa"/>
          </w:tcPr>
          <w:p w:rsidR="00F405A5" w:rsidRPr="00A77D2C" w:rsidRDefault="00F405A5" w:rsidP="00F405A5">
            <w:pPr>
              <w:jc w:val="center"/>
            </w:pPr>
            <w:r w:rsidRPr="00A77D2C">
              <w:t>7</w:t>
            </w:r>
          </w:p>
        </w:tc>
        <w:tc>
          <w:tcPr>
            <w:tcW w:w="1373" w:type="dxa"/>
          </w:tcPr>
          <w:p w:rsidR="00F405A5" w:rsidRPr="00A77D2C" w:rsidRDefault="00F405A5" w:rsidP="00F405A5">
            <w:pPr>
              <w:jc w:val="center"/>
            </w:pPr>
            <w:r w:rsidRPr="00A77D2C">
              <w:t>8</w:t>
            </w:r>
          </w:p>
        </w:tc>
        <w:tc>
          <w:tcPr>
            <w:tcW w:w="1363" w:type="dxa"/>
          </w:tcPr>
          <w:p w:rsidR="00F405A5" w:rsidRPr="00A77D2C" w:rsidRDefault="00F405A5" w:rsidP="00F405A5">
            <w:pPr>
              <w:jc w:val="center"/>
            </w:pPr>
            <w:r w:rsidRPr="00A77D2C">
              <w:t>3</w:t>
            </w:r>
          </w:p>
        </w:tc>
      </w:tr>
      <w:tr w:rsidR="00F405A5" w:rsidTr="005E6C6B">
        <w:tc>
          <w:tcPr>
            <w:tcW w:w="2660" w:type="dxa"/>
          </w:tcPr>
          <w:p w:rsidR="00F405A5" w:rsidRPr="00A0379D" w:rsidRDefault="00B348EF" w:rsidP="00F405A5">
            <w:pPr>
              <w:pStyle w:val="NoSpacing"/>
            </w:pPr>
            <w:hyperlink r:id="rId29" w:history="1">
              <w:r w:rsidR="00F405A5" w:rsidRPr="00A0379D">
                <w:rPr>
                  <w:rStyle w:val="Hyperlink"/>
                  <w:color w:val="auto"/>
                  <w:u w:val="none"/>
                </w:rPr>
                <w:t>West of Scotland REC 1</w:t>
              </w:r>
            </w:hyperlink>
          </w:p>
        </w:tc>
        <w:tc>
          <w:tcPr>
            <w:tcW w:w="1134" w:type="dxa"/>
          </w:tcPr>
          <w:p w:rsidR="00F405A5" w:rsidRDefault="00F405A5" w:rsidP="00F405A5">
            <w:pPr>
              <w:jc w:val="center"/>
            </w:pPr>
            <w:r>
              <w:t>15</w:t>
            </w:r>
          </w:p>
        </w:tc>
        <w:tc>
          <w:tcPr>
            <w:tcW w:w="1276" w:type="dxa"/>
          </w:tcPr>
          <w:p w:rsidR="00F405A5" w:rsidRDefault="00F405A5" w:rsidP="00F405A5">
            <w:pPr>
              <w:jc w:val="center"/>
            </w:pPr>
            <w:r>
              <w:t>9</w:t>
            </w:r>
          </w:p>
        </w:tc>
        <w:tc>
          <w:tcPr>
            <w:tcW w:w="1373" w:type="dxa"/>
          </w:tcPr>
          <w:p w:rsidR="00F405A5" w:rsidRDefault="00F405A5" w:rsidP="00F405A5">
            <w:pPr>
              <w:jc w:val="center"/>
            </w:pPr>
            <w:r>
              <w:t>6</w:t>
            </w:r>
          </w:p>
        </w:tc>
        <w:tc>
          <w:tcPr>
            <w:tcW w:w="1363" w:type="dxa"/>
          </w:tcPr>
          <w:p w:rsidR="00F405A5" w:rsidRDefault="00F405A5" w:rsidP="00F405A5">
            <w:pPr>
              <w:jc w:val="center"/>
            </w:pPr>
            <w:r>
              <w:t>4</w:t>
            </w:r>
          </w:p>
        </w:tc>
      </w:tr>
      <w:tr w:rsidR="00F405A5" w:rsidTr="005E6C6B">
        <w:tc>
          <w:tcPr>
            <w:tcW w:w="2660" w:type="dxa"/>
          </w:tcPr>
          <w:p w:rsidR="00F405A5" w:rsidRPr="00A0379D" w:rsidRDefault="00B348EF" w:rsidP="00F405A5">
            <w:pPr>
              <w:pStyle w:val="NoSpacing"/>
            </w:pPr>
            <w:hyperlink r:id="rId30" w:history="1">
              <w:r w:rsidR="00F405A5" w:rsidRPr="00A0379D">
                <w:rPr>
                  <w:rStyle w:val="Hyperlink"/>
                  <w:color w:val="auto"/>
                  <w:u w:val="none"/>
                </w:rPr>
                <w:t>West of Scotland REC 3</w:t>
              </w:r>
            </w:hyperlink>
          </w:p>
        </w:tc>
        <w:tc>
          <w:tcPr>
            <w:tcW w:w="1134" w:type="dxa"/>
          </w:tcPr>
          <w:p w:rsidR="00F405A5" w:rsidRDefault="00F405A5" w:rsidP="00F405A5">
            <w:pPr>
              <w:jc w:val="center"/>
            </w:pPr>
            <w:r>
              <w:t>16</w:t>
            </w:r>
          </w:p>
        </w:tc>
        <w:tc>
          <w:tcPr>
            <w:tcW w:w="1276" w:type="dxa"/>
          </w:tcPr>
          <w:p w:rsidR="00F405A5" w:rsidRDefault="00F405A5" w:rsidP="00F405A5">
            <w:pPr>
              <w:jc w:val="center"/>
            </w:pPr>
            <w:r>
              <w:t>10</w:t>
            </w:r>
          </w:p>
        </w:tc>
        <w:tc>
          <w:tcPr>
            <w:tcW w:w="1373" w:type="dxa"/>
          </w:tcPr>
          <w:p w:rsidR="00F405A5" w:rsidRDefault="00F405A5" w:rsidP="00F405A5">
            <w:pPr>
              <w:jc w:val="center"/>
            </w:pPr>
            <w:r>
              <w:t>6</w:t>
            </w:r>
          </w:p>
        </w:tc>
        <w:tc>
          <w:tcPr>
            <w:tcW w:w="1363" w:type="dxa"/>
          </w:tcPr>
          <w:p w:rsidR="00F405A5" w:rsidRDefault="00F405A5" w:rsidP="00F405A5">
            <w:pPr>
              <w:jc w:val="center"/>
            </w:pPr>
            <w:r>
              <w:t>4</w:t>
            </w:r>
          </w:p>
        </w:tc>
      </w:tr>
      <w:tr w:rsidR="00F405A5" w:rsidTr="005E6C6B">
        <w:tc>
          <w:tcPr>
            <w:tcW w:w="2660" w:type="dxa"/>
          </w:tcPr>
          <w:p w:rsidR="00F405A5" w:rsidRPr="00A0379D" w:rsidRDefault="00B348EF" w:rsidP="00F405A5">
            <w:pPr>
              <w:pStyle w:val="NoSpacing"/>
            </w:pPr>
            <w:hyperlink r:id="rId31" w:history="1">
              <w:r w:rsidR="00F405A5" w:rsidRPr="00A0379D">
                <w:rPr>
                  <w:rStyle w:val="Hyperlink"/>
                  <w:color w:val="auto"/>
                  <w:u w:val="none"/>
                </w:rPr>
                <w:t>West of Scotland REC 4</w:t>
              </w:r>
            </w:hyperlink>
          </w:p>
        </w:tc>
        <w:tc>
          <w:tcPr>
            <w:tcW w:w="1134" w:type="dxa"/>
          </w:tcPr>
          <w:p w:rsidR="00F405A5" w:rsidRDefault="00F405A5" w:rsidP="00F405A5">
            <w:pPr>
              <w:jc w:val="center"/>
            </w:pPr>
            <w:r>
              <w:t>18</w:t>
            </w:r>
          </w:p>
        </w:tc>
        <w:tc>
          <w:tcPr>
            <w:tcW w:w="1276" w:type="dxa"/>
          </w:tcPr>
          <w:p w:rsidR="00F405A5" w:rsidRDefault="00F405A5" w:rsidP="00F405A5">
            <w:pPr>
              <w:jc w:val="center"/>
            </w:pPr>
            <w:r>
              <w:t>12</w:t>
            </w:r>
          </w:p>
        </w:tc>
        <w:tc>
          <w:tcPr>
            <w:tcW w:w="1373" w:type="dxa"/>
          </w:tcPr>
          <w:p w:rsidR="00F405A5" w:rsidRDefault="00F405A5" w:rsidP="00F405A5">
            <w:pPr>
              <w:jc w:val="center"/>
            </w:pPr>
            <w:r>
              <w:t>6</w:t>
            </w:r>
          </w:p>
        </w:tc>
        <w:tc>
          <w:tcPr>
            <w:tcW w:w="1363" w:type="dxa"/>
          </w:tcPr>
          <w:p w:rsidR="00F405A5" w:rsidRDefault="00F405A5" w:rsidP="00F405A5">
            <w:pPr>
              <w:jc w:val="center"/>
            </w:pPr>
            <w:r>
              <w:t>4</w:t>
            </w:r>
          </w:p>
        </w:tc>
      </w:tr>
      <w:tr w:rsidR="00F405A5" w:rsidTr="005E6C6B">
        <w:tc>
          <w:tcPr>
            <w:tcW w:w="2660" w:type="dxa"/>
          </w:tcPr>
          <w:p w:rsidR="00F405A5" w:rsidRPr="00A0379D" w:rsidRDefault="00F405A5" w:rsidP="00F405A5">
            <w:pPr>
              <w:pStyle w:val="NoSpacing"/>
            </w:pPr>
            <w:r w:rsidRPr="00A0379D">
              <w:t>West of Scotland REC 5</w:t>
            </w:r>
          </w:p>
        </w:tc>
        <w:tc>
          <w:tcPr>
            <w:tcW w:w="1134" w:type="dxa"/>
          </w:tcPr>
          <w:p w:rsidR="00F405A5" w:rsidRDefault="00F405A5" w:rsidP="00F405A5">
            <w:pPr>
              <w:jc w:val="center"/>
            </w:pPr>
            <w:r>
              <w:t>15</w:t>
            </w:r>
          </w:p>
        </w:tc>
        <w:tc>
          <w:tcPr>
            <w:tcW w:w="1276" w:type="dxa"/>
          </w:tcPr>
          <w:p w:rsidR="00F405A5" w:rsidRDefault="00F405A5" w:rsidP="00F405A5">
            <w:pPr>
              <w:jc w:val="center"/>
            </w:pPr>
            <w:r>
              <w:t>7</w:t>
            </w:r>
          </w:p>
        </w:tc>
        <w:tc>
          <w:tcPr>
            <w:tcW w:w="1373" w:type="dxa"/>
          </w:tcPr>
          <w:p w:rsidR="00F405A5" w:rsidRDefault="00F405A5" w:rsidP="00F405A5">
            <w:pPr>
              <w:jc w:val="center"/>
            </w:pPr>
            <w:r>
              <w:t>8</w:t>
            </w:r>
          </w:p>
        </w:tc>
        <w:tc>
          <w:tcPr>
            <w:tcW w:w="1363" w:type="dxa"/>
          </w:tcPr>
          <w:p w:rsidR="00F405A5" w:rsidRDefault="00F405A5" w:rsidP="00F405A5">
            <w:pPr>
              <w:jc w:val="center"/>
            </w:pPr>
            <w:r>
              <w:t>5</w:t>
            </w:r>
          </w:p>
        </w:tc>
      </w:tr>
    </w:tbl>
    <w:p w:rsidR="00B32D8C" w:rsidRDefault="00A0379D" w:rsidP="00B32D8C">
      <w:r>
        <w:br w:type="textWrapping" w:clear="all"/>
      </w:r>
      <w:r w:rsidR="001C4B70" w:rsidRPr="006E6227">
        <w:rPr>
          <w:sz w:val="18"/>
          <w:szCs w:val="18"/>
        </w:rPr>
        <w:t>Numbers shown in brackets indicate deputy members</w:t>
      </w:r>
      <w:r w:rsidR="001C4B70">
        <w:t xml:space="preserve">. </w:t>
      </w:r>
    </w:p>
    <w:p w:rsidR="00B32D8C" w:rsidRDefault="001C4B70" w:rsidP="001C4B70">
      <w:pPr>
        <w:pStyle w:val="Heading1"/>
      </w:pPr>
      <w:r>
        <w:t>Training and development</w:t>
      </w:r>
      <w:r w:rsidR="006E6227">
        <w:t xml:space="preserve"> </w:t>
      </w:r>
      <w:r w:rsidR="00DB7D7C">
        <w:t>for committee members</w:t>
      </w:r>
    </w:p>
    <w:p w:rsidR="001C4B70" w:rsidRDefault="00026C87" w:rsidP="001C4B70">
      <w:r>
        <w:t>R</w:t>
      </w:r>
      <w:r w:rsidR="006E6227">
        <w:t xml:space="preserve">EC </w:t>
      </w:r>
      <w:r w:rsidR="001C4B70">
        <w:t xml:space="preserve">committee members can attend a range of training sessions delivered </w:t>
      </w:r>
      <w:r w:rsidR="001C4B70" w:rsidRPr="00A77D2C">
        <w:t xml:space="preserve">through </w:t>
      </w:r>
      <w:r w:rsidR="00BA0E93" w:rsidRPr="00A77D2C">
        <w:t xml:space="preserve">providers including </w:t>
      </w:r>
      <w:r w:rsidR="001C4B70" w:rsidRPr="00A77D2C">
        <w:t xml:space="preserve">the Health </w:t>
      </w:r>
      <w:r w:rsidR="006E6227" w:rsidRPr="00A77D2C">
        <w:t>Research Authority, NHS Ethics Service, Universities</w:t>
      </w:r>
      <w:r w:rsidR="001C4B70" w:rsidRPr="00A77D2C">
        <w:t xml:space="preserve"> and </w:t>
      </w:r>
      <w:r w:rsidR="006E6227" w:rsidRPr="00A77D2C">
        <w:t xml:space="preserve">the </w:t>
      </w:r>
      <w:r w:rsidR="001C4B70" w:rsidRPr="00A77D2C">
        <w:t>MRC Regulatory</w:t>
      </w:r>
      <w:r w:rsidR="001C4B70">
        <w:t xml:space="preserve"> Centre</w:t>
      </w:r>
      <w:r w:rsidR="006E6227">
        <w:t>.</w:t>
      </w:r>
      <w:r w:rsidR="00665397">
        <w:t xml:space="preserve"> </w:t>
      </w:r>
      <w:r w:rsidR="00A46CAB">
        <w:t xml:space="preserve">Local annual training days provide essential training on specific themes and enable members to discuss ethical issues within a supportive environment.  </w:t>
      </w:r>
      <w:r w:rsidR="00B347C8">
        <w:t xml:space="preserve">A summary of training available is shown (Table </w:t>
      </w:r>
      <w:r w:rsidR="00163B67">
        <w:t>3</w:t>
      </w:r>
      <w:r w:rsidR="00B347C8">
        <w:t>)</w:t>
      </w:r>
      <w:r w:rsidR="00BA0E93" w:rsidRPr="00A77D2C">
        <w:t>.</w:t>
      </w:r>
      <w:r w:rsidR="00B347C8">
        <w:t xml:space="preserve"> </w:t>
      </w:r>
      <w:r w:rsidR="00665397">
        <w:t xml:space="preserve">REC members </w:t>
      </w:r>
      <w:r w:rsidR="006E6227">
        <w:t>are requir</w:t>
      </w:r>
      <w:r w:rsidR="00A2326A">
        <w:t>ed to attend the equivalent of one</w:t>
      </w:r>
      <w:r w:rsidR="006E6227">
        <w:t xml:space="preserve"> day of relevant training per year and new members are asked to attend an Induction Training Day.  On top of this members are asked to complete Equality &amp; Diversity</w:t>
      </w:r>
      <w:r w:rsidR="00A2326A">
        <w:t xml:space="preserve"> (E &amp;D)</w:t>
      </w:r>
      <w:r w:rsidR="006E6227">
        <w:t xml:space="preserve"> training </w:t>
      </w:r>
      <w:r w:rsidR="00DA319D">
        <w:t xml:space="preserve">at the start of </w:t>
      </w:r>
      <w:r w:rsidR="006E6227">
        <w:t xml:space="preserve">each term of office.  The following face to face events were held for members within Scotland but there are also a number of online </w:t>
      </w:r>
      <w:r w:rsidR="00DA584A">
        <w:t>training courses available to members through the HRA and some Health Boards and this include E&amp;D training.  Other HRA training courses held in England are open to Scottish members but costs of travel and accommodation (when required) can be prohibitive.</w:t>
      </w:r>
      <w:r w:rsidR="00A46CAB">
        <w:t xml:space="preserve"> </w:t>
      </w:r>
    </w:p>
    <w:p w:rsidR="00B347C8" w:rsidRDefault="00B347C8" w:rsidP="001C4B70"/>
    <w:p w:rsidR="001C4B70" w:rsidRPr="00DA584A" w:rsidRDefault="00AE1823" w:rsidP="001C4B70">
      <w:pPr>
        <w:rPr>
          <w:b/>
        </w:rPr>
      </w:pPr>
      <w:r>
        <w:rPr>
          <w:b/>
        </w:rPr>
        <w:lastRenderedPageBreak/>
        <w:t xml:space="preserve">Table </w:t>
      </w:r>
      <w:r w:rsidR="00163B67">
        <w:rPr>
          <w:b/>
        </w:rPr>
        <w:t>3</w:t>
      </w:r>
      <w:r>
        <w:rPr>
          <w:b/>
        </w:rPr>
        <w:t xml:space="preserve">:  </w:t>
      </w:r>
      <w:r w:rsidR="00026C87" w:rsidRPr="00DA584A">
        <w:rPr>
          <w:b/>
        </w:rPr>
        <w:t>E</w:t>
      </w:r>
      <w:r w:rsidR="001C4B70" w:rsidRPr="00DA584A">
        <w:rPr>
          <w:b/>
        </w:rPr>
        <w:t xml:space="preserve">thics </w:t>
      </w:r>
      <w:r w:rsidR="00DA584A" w:rsidRPr="00DA584A">
        <w:rPr>
          <w:b/>
        </w:rPr>
        <w:t>Member</w:t>
      </w:r>
      <w:r w:rsidR="001C4B70" w:rsidRPr="00DA584A">
        <w:rPr>
          <w:b/>
        </w:rPr>
        <w:t xml:space="preserve"> Training Delivered in Scotland</w:t>
      </w:r>
      <w:r w:rsidR="00026C87" w:rsidRPr="00DA584A">
        <w:rPr>
          <w:b/>
        </w:rPr>
        <w:t xml:space="preserve"> </w:t>
      </w:r>
    </w:p>
    <w:tbl>
      <w:tblPr>
        <w:tblStyle w:val="TableGrid"/>
        <w:tblW w:w="10173" w:type="dxa"/>
        <w:tblLayout w:type="fixed"/>
        <w:tblLook w:val="04A0" w:firstRow="1" w:lastRow="0" w:firstColumn="1" w:lastColumn="0" w:noHBand="0" w:noVBand="1"/>
      </w:tblPr>
      <w:tblGrid>
        <w:gridCol w:w="1100"/>
        <w:gridCol w:w="1135"/>
        <w:gridCol w:w="1984"/>
        <w:gridCol w:w="1770"/>
        <w:gridCol w:w="1562"/>
        <w:gridCol w:w="1062"/>
        <w:gridCol w:w="1560"/>
      </w:tblGrid>
      <w:tr w:rsidR="002F7140" w:rsidTr="00A52A2F">
        <w:tc>
          <w:tcPr>
            <w:tcW w:w="1100" w:type="dxa"/>
          </w:tcPr>
          <w:p w:rsidR="002F7140" w:rsidRDefault="002F7140" w:rsidP="004F7228">
            <w:r>
              <w:t xml:space="preserve">Date </w:t>
            </w:r>
          </w:p>
        </w:tc>
        <w:tc>
          <w:tcPr>
            <w:tcW w:w="1135" w:type="dxa"/>
          </w:tcPr>
          <w:p w:rsidR="002F7140" w:rsidRDefault="002F7140" w:rsidP="001C4B70">
            <w:r>
              <w:t>Location</w:t>
            </w:r>
          </w:p>
        </w:tc>
        <w:tc>
          <w:tcPr>
            <w:tcW w:w="1984" w:type="dxa"/>
          </w:tcPr>
          <w:p w:rsidR="002F7140" w:rsidRDefault="002F7140" w:rsidP="001C4B70">
            <w:r>
              <w:t>Open to</w:t>
            </w:r>
          </w:p>
        </w:tc>
        <w:tc>
          <w:tcPr>
            <w:tcW w:w="1770" w:type="dxa"/>
          </w:tcPr>
          <w:p w:rsidR="002F7140" w:rsidRDefault="002F7140" w:rsidP="001C4B70">
            <w:r>
              <w:t xml:space="preserve">Event </w:t>
            </w:r>
          </w:p>
        </w:tc>
        <w:tc>
          <w:tcPr>
            <w:tcW w:w="1562" w:type="dxa"/>
          </w:tcPr>
          <w:p w:rsidR="002F7140" w:rsidRDefault="002F7140" w:rsidP="004F7228">
            <w:r>
              <w:t>Organised  by</w:t>
            </w:r>
          </w:p>
        </w:tc>
        <w:tc>
          <w:tcPr>
            <w:tcW w:w="1062" w:type="dxa"/>
          </w:tcPr>
          <w:p w:rsidR="002F7140" w:rsidRDefault="002F7140" w:rsidP="00DA584A">
            <w:r>
              <w:t>Numbers</w:t>
            </w:r>
          </w:p>
        </w:tc>
        <w:tc>
          <w:tcPr>
            <w:tcW w:w="1560" w:type="dxa"/>
          </w:tcPr>
          <w:p w:rsidR="002F7140" w:rsidRDefault="002F7140" w:rsidP="00DA584A">
            <w:r>
              <w:t>Cost for event</w:t>
            </w:r>
          </w:p>
        </w:tc>
      </w:tr>
      <w:tr w:rsidR="002F7140" w:rsidTr="00A52A2F">
        <w:tc>
          <w:tcPr>
            <w:tcW w:w="1100" w:type="dxa"/>
          </w:tcPr>
          <w:p w:rsidR="002F7140" w:rsidRDefault="002F7140" w:rsidP="001C4B70">
            <w:r>
              <w:t>14/09/17</w:t>
            </w:r>
          </w:p>
        </w:tc>
        <w:tc>
          <w:tcPr>
            <w:tcW w:w="1135" w:type="dxa"/>
          </w:tcPr>
          <w:p w:rsidR="002F7140" w:rsidRDefault="002F7140" w:rsidP="002F7140">
            <w:r>
              <w:t xml:space="preserve"> Glasgow</w:t>
            </w:r>
          </w:p>
        </w:tc>
        <w:tc>
          <w:tcPr>
            <w:tcW w:w="1984" w:type="dxa"/>
          </w:tcPr>
          <w:p w:rsidR="002F7140" w:rsidRDefault="002F7140" w:rsidP="00665397">
            <w:r>
              <w:t>UK wide REC members (mainly Scotland based)</w:t>
            </w:r>
          </w:p>
        </w:tc>
        <w:tc>
          <w:tcPr>
            <w:tcW w:w="1770" w:type="dxa"/>
          </w:tcPr>
          <w:p w:rsidR="002F7140" w:rsidRDefault="002F7140" w:rsidP="00DA584A">
            <w:r>
              <w:t>Chairs Training Day</w:t>
            </w:r>
          </w:p>
        </w:tc>
        <w:tc>
          <w:tcPr>
            <w:tcW w:w="1562" w:type="dxa"/>
          </w:tcPr>
          <w:p w:rsidR="002F7140" w:rsidRDefault="002F7140" w:rsidP="001C4B70">
            <w:r>
              <w:t>HRA</w:t>
            </w:r>
          </w:p>
        </w:tc>
        <w:tc>
          <w:tcPr>
            <w:tcW w:w="1062" w:type="dxa"/>
          </w:tcPr>
          <w:p w:rsidR="002F7140" w:rsidRDefault="002F7140" w:rsidP="002F7140">
            <w:r>
              <w:t>20</w:t>
            </w:r>
          </w:p>
        </w:tc>
        <w:tc>
          <w:tcPr>
            <w:tcW w:w="1560" w:type="dxa"/>
          </w:tcPr>
          <w:p w:rsidR="002F7140" w:rsidRDefault="002F7140" w:rsidP="002F7140">
            <w:r>
              <w:t>NHS GG&amp;C</w:t>
            </w:r>
          </w:p>
        </w:tc>
      </w:tr>
      <w:tr w:rsidR="002F7140" w:rsidTr="00A52A2F">
        <w:tc>
          <w:tcPr>
            <w:tcW w:w="1100" w:type="dxa"/>
          </w:tcPr>
          <w:p w:rsidR="002F7140" w:rsidRDefault="002F7140" w:rsidP="001C4B70">
            <w:r>
              <w:t>6/10/17</w:t>
            </w:r>
          </w:p>
        </w:tc>
        <w:tc>
          <w:tcPr>
            <w:tcW w:w="1135" w:type="dxa"/>
          </w:tcPr>
          <w:p w:rsidR="002F7140" w:rsidRDefault="002F7140" w:rsidP="002F7140">
            <w:r>
              <w:t xml:space="preserve"> Glasgow</w:t>
            </w:r>
          </w:p>
        </w:tc>
        <w:tc>
          <w:tcPr>
            <w:tcW w:w="1984" w:type="dxa"/>
          </w:tcPr>
          <w:p w:rsidR="002F7140" w:rsidRDefault="002F7140" w:rsidP="001C4B70">
            <w:r>
              <w:t>West of Scotland REC members ( available to other Scottish members on request)</w:t>
            </w:r>
          </w:p>
        </w:tc>
        <w:tc>
          <w:tcPr>
            <w:tcW w:w="1770" w:type="dxa"/>
          </w:tcPr>
          <w:p w:rsidR="002F7140" w:rsidRDefault="002F7140" w:rsidP="001C4B70">
            <w:r>
              <w:t>Annual Ethics Members Training Day</w:t>
            </w:r>
          </w:p>
        </w:tc>
        <w:tc>
          <w:tcPr>
            <w:tcW w:w="1562" w:type="dxa"/>
          </w:tcPr>
          <w:p w:rsidR="002F7140" w:rsidRDefault="002F7140" w:rsidP="00DA584A">
            <w:r>
              <w:t>WoSRES</w:t>
            </w:r>
          </w:p>
        </w:tc>
        <w:tc>
          <w:tcPr>
            <w:tcW w:w="1062" w:type="dxa"/>
          </w:tcPr>
          <w:p w:rsidR="002F7140" w:rsidRDefault="002F7140" w:rsidP="001C4B70">
            <w:r>
              <w:t>65</w:t>
            </w:r>
          </w:p>
        </w:tc>
        <w:tc>
          <w:tcPr>
            <w:tcW w:w="1560" w:type="dxa"/>
          </w:tcPr>
          <w:p w:rsidR="002F7140" w:rsidRDefault="002F7140" w:rsidP="001C4B70">
            <w:r>
              <w:t>NHS GG&amp;C</w:t>
            </w:r>
          </w:p>
        </w:tc>
      </w:tr>
      <w:tr w:rsidR="00BA0E93" w:rsidTr="00A52A2F">
        <w:trPr>
          <w:trHeight w:val="1468"/>
        </w:trPr>
        <w:tc>
          <w:tcPr>
            <w:tcW w:w="1100" w:type="dxa"/>
          </w:tcPr>
          <w:p w:rsidR="00BA0E93" w:rsidRPr="00A77D2C" w:rsidRDefault="00BA0E93">
            <w:pPr>
              <w:spacing w:line="276" w:lineRule="auto"/>
              <w:rPr>
                <w:rFonts w:ascii="Calibri" w:hAnsi="Calibri" w:cs="Arial"/>
              </w:rPr>
            </w:pPr>
            <w:r w:rsidRPr="00A77D2C">
              <w:rPr>
                <w:rFonts w:ascii="Calibri" w:hAnsi="Calibri" w:cs="Arial"/>
              </w:rPr>
              <w:t>25/05/17</w:t>
            </w:r>
          </w:p>
          <w:p w:rsidR="0014278F" w:rsidRPr="00A77D2C" w:rsidRDefault="0014278F">
            <w:pPr>
              <w:spacing w:line="276" w:lineRule="auto"/>
              <w:rPr>
                <w:rFonts w:ascii="Calibri" w:hAnsi="Calibri" w:cs="Arial"/>
              </w:rPr>
            </w:pPr>
          </w:p>
          <w:p w:rsidR="0014278F" w:rsidRPr="00A77D2C" w:rsidRDefault="0014278F">
            <w:pPr>
              <w:spacing w:line="276" w:lineRule="auto"/>
              <w:rPr>
                <w:rFonts w:ascii="Calibri" w:hAnsi="Calibri" w:cs="Arial"/>
              </w:rPr>
            </w:pPr>
          </w:p>
          <w:p w:rsidR="0014278F" w:rsidRPr="00A77D2C" w:rsidRDefault="0014278F">
            <w:pPr>
              <w:spacing w:line="276" w:lineRule="auto"/>
              <w:rPr>
                <w:rFonts w:ascii="Calibri" w:hAnsi="Calibri" w:cs="Arial"/>
              </w:rPr>
            </w:pPr>
          </w:p>
          <w:p w:rsidR="0014278F" w:rsidRPr="00A77D2C" w:rsidRDefault="0014278F">
            <w:pPr>
              <w:spacing w:line="276" w:lineRule="auto"/>
              <w:rPr>
                <w:rFonts w:ascii="Calibri" w:hAnsi="Calibri"/>
              </w:rPr>
            </w:pPr>
          </w:p>
        </w:tc>
        <w:tc>
          <w:tcPr>
            <w:tcW w:w="1135" w:type="dxa"/>
          </w:tcPr>
          <w:p w:rsidR="00BA0E93" w:rsidRPr="00A77D2C" w:rsidRDefault="00BA0E93">
            <w:pPr>
              <w:spacing w:line="276" w:lineRule="auto"/>
              <w:rPr>
                <w:rFonts w:ascii="Calibri" w:hAnsi="Calibri"/>
              </w:rPr>
            </w:pPr>
            <w:r w:rsidRPr="00A77D2C">
              <w:t>Edinburgh</w:t>
            </w:r>
          </w:p>
        </w:tc>
        <w:tc>
          <w:tcPr>
            <w:tcW w:w="1984" w:type="dxa"/>
          </w:tcPr>
          <w:p w:rsidR="00BA0E93" w:rsidRPr="00A77D2C" w:rsidRDefault="00BA0E93">
            <w:pPr>
              <w:spacing w:line="276" w:lineRule="auto"/>
              <w:rPr>
                <w:rFonts w:ascii="Calibri" w:hAnsi="Calibri"/>
              </w:rPr>
            </w:pPr>
            <w:r w:rsidRPr="00A77D2C">
              <w:t>Open to Scottish REC members and all Investigators</w:t>
            </w:r>
          </w:p>
        </w:tc>
        <w:tc>
          <w:tcPr>
            <w:tcW w:w="1770" w:type="dxa"/>
          </w:tcPr>
          <w:p w:rsidR="0014278F" w:rsidRPr="00A77D2C" w:rsidRDefault="00BA0E93" w:rsidP="00A77D2C">
            <w:pPr>
              <w:rPr>
                <w:rFonts w:ascii="Calibri" w:hAnsi="Calibri"/>
              </w:rPr>
            </w:pPr>
            <w:r w:rsidRPr="00A77D2C">
              <w:t>Informed Consent: Legal &amp; Ethical Issues in Consent (Adults)</w:t>
            </w:r>
          </w:p>
        </w:tc>
        <w:tc>
          <w:tcPr>
            <w:tcW w:w="1562" w:type="dxa"/>
          </w:tcPr>
          <w:p w:rsidR="00BA0E93" w:rsidRPr="00A77D2C" w:rsidRDefault="00BA0E93">
            <w:pPr>
              <w:spacing w:line="276" w:lineRule="auto"/>
              <w:rPr>
                <w:rFonts w:ascii="Calibri" w:hAnsi="Calibri"/>
              </w:rPr>
            </w:pPr>
            <w:r w:rsidRPr="00A77D2C">
              <w:t>WTCRF</w:t>
            </w:r>
          </w:p>
        </w:tc>
        <w:tc>
          <w:tcPr>
            <w:tcW w:w="1062" w:type="dxa"/>
          </w:tcPr>
          <w:p w:rsidR="00BA0E93" w:rsidRPr="00A77D2C" w:rsidRDefault="0014278F">
            <w:pPr>
              <w:spacing w:line="276" w:lineRule="auto"/>
              <w:rPr>
                <w:rFonts w:ascii="Calibri" w:hAnsi="Calibri"/>
              </w:rPr>
            </w:pPr>
            <w:r w:rsidRPr="00A77D2C">
              <w:t>10</w:t>
            </w:r>
          </w:p>
          <w:p w:rsidR="00BA0E93" w:rsidRPr="00A77D2C" w:rsidRDefault="00BA0E93">
            <w:pPr>
              <w:spacing w:line="276" w:lineRule="auto"/>
              <w:rPr>
                <w:rFonts w:ascii="Calibri" w:hAnsi="Calibri"/>
              </w:rPr>
            </w:pPr>
          </w:p>
        </w:tc>
        <w:tc>
          <w:tcPr>
            <w:tcW w:w="1560" w:type="dxa"/>
          </w:tcPr>
          <w:p w:rsidR="00BA0E93" w:rsidRPr="00A77D2C" w:rsidRDefault="00BA0E93">
            <w:pPr>
              <w:spacing w:line="276" w:lineRule="auto"/>
              <w:rPr>
                <w:rFonts w:ascii="Calibri" w:hAnsi="Calibri"/>
              </w:rPr>
            </w:pPr>
            <w:r w:rsidRPr="00A77D2C">
              <w:t>Cost covered by relevant HB</w:t>
            </w:r>
          </w:p>
        </w:tc>
      </w:tr>
      <w:tr w:rsidR="00A77D2C" w:rsidTr="00A52A2F">
        <w:trPr>
          <w:trHeight w:val="539"/>
        </w:trPr>
        <w:tc>
          <w:tcPr>
            <w:tcW w:w="1100" w:type="dxa"/>
          </w:tcPr>
          <w:p w:rsidR="00A77D2C" w:rsidRPr="00A77D2C" w:rsidRDefault="00A77D2C">
            <w:pPr>
              <w:spacing w:line="276" w:lineRule="auto"/>
              <w:rPr>
                <w:rFonts w:ascii="Calibri" w:hAnsi="Calibri" w:cs="Arial"/>
              </w:rPr>
            </w:pPr>
            <w:r w:rsidRPr="00A77D2C">
              <w:rPr>
                <w:rFonts w:ascii="Calibri" w:hAnsi="Calibri" w:cs="Arial"/>
              </w:rPr>
              <w:t>15/09/17</w:t>
            </w:r>
          </w:p>
          <w:p w:rsidR="00A77D2C" w:rsidRPr="00A77D2C" w:rsidRDefault="00A77D2C" w:rsidP="00A77D2C">
            <w:pPr>
              <w:rPr>
                <w:rFonts w:ascii="Calibri" w:hAnsi="Calibri" w:cs="Arial"/>
              </w:rPr>
            </w:pPr>
          </w:p>
        </w:tc>
        <w:tc>
          <w:tcPr>
            <w:tcW w:w="1135" w:type="dxa"/>
          </w:tcPr>
          <w:p w:rsidR="00A77D2C" w:rsidRPr="00A77D2C" w:rsidRDefault="00A77D2C" w:rsidP="00A77D2C">
            <w:pPr>
              <w:spacing w:line="276" w:lineRule="auto"/>
              <w:rPr>
                <w:rFonts w:ascii="Calibri" w:hAnsi="Calibri"/>
              </w:rPr>
            </w:pPr>
            <w:r w:rsidRPr="00A77D2C">
              <w:t>Edinburgh</w:t>
            </w:r>
          </w:p>
        </w:tc>
        <w:tc>
          <w:tcPr>
            <w:tcW w:w="1984" w:type="dxa"/>
          </w:tcPr>
          <w:p w:rsidR="00A77D2C" w:rsidRPr="00A77D2C" w:rsidRDefault="00A77D2C" w:rsidP="00A77D2C">
            <w:pPr>
              <w:spacing w:line="276" w:lineRule="auto"/>
              <w:rPr>
                <w:rFonts w:ascii="Calibri" w:hAnsi="Calibri"/>
              </w:rPr>
            </w:pPr>
            <w:r w:rsidRPr="00A77D2C">
              <w:t>Open to Scottish REC members and all Investigators</w:t>
            </w:r>
          </w:p>
        </w:tc>
        <w:tc>
          <w:tcPr>
            <w:tcW w:w="1770" w:type="dxa"/>
          </w:tcPr>
          <w:p w:rsidR="00A77D2C" w:rsidRPr="00A77D2C" w:rsidRDefault="00A77D2C" w:rsidP="00A77D2C">
            <w:r w:rsidRPr="00A77D2C">
              <w:t>Consent: Can we do it better</w:t>
            </w:r>
          </w:p>
        </w:tc>
        <w:tc>
          <w:tcPr>
            <w:tcW w:w="1562" w:type="dxa"/>
          </w:tcPr>
          <w:p w:rsidR="00A77D2C" w:rsidRPr="00A77D2C" w:rsidRDefault="00A77D2C" w:rsidP="00A77D2C">
            <w:pPr>
              <w:spacing w:line="276" w:lineRule="auto"/>
              <w:rPr>
                <w:rFonts w:ascii="Calibri" w:hAnsi="Calibri"/>
              </w:rPr>
            </w:pPr>
            <w:r w:rsidRPr="00A77D2C">
              <w:t>WTCRF</w:t>
            </w:r>
          </w:p>
        </w:tc>
        <w:tc>
          <w:tcPr>
            <w:tcW w:w="1062" w:type="dxa"/>
          </w:tcPr>
          <w:p w:rsidR="00A77D2C" w:rsidRPr="00A77D2C" w:rsidRDefault="00A77D2C" w:rsidP="00A77D2C">
            <w:pPr>
              <w:spacing w:line="276" w:lineRule="auto"/>
              <w:rPr>
                <w:rFonts w:ascii="Calibri" w:hAnsi="Calibri"/>
              </w:rPr>
            </w:pPr>
            <w:r w:rsidRPr="00A77D2C">
              <w:t>10</w:t>
            </w:r>
          </w:p>
          <w:p w:rsidR="00A77D2C" w:rsidRPr="00A77D2C" w:rsidRDefault="00A77D2C" w:rsidP="00A77D2C">
            <w:pPr>
              <w:spacing w:line="276" w:lineRule="auto"/>
              <w:rPr>
                <w:rFonts w:ascii="Calibri" w:hAnsi="Calibri"/>
              </w:rPr>
            </w:pPr>
          </w:p>
        </w:tc>
        <w:tc>
          <w:tcPr>
            <w:tcW w:w="1560" w:type="dxa"/>
          </w:tcPr>
          <w:p w:rsidR="00A77D2C" w:rsidRPr="00A77D2C" w:rsidRDefault="00A77D2C" w:rsidP="00A77D2C">
            <w:pPr>
              <w:spacing w:line="276" w:lineRule="auto"/>
              <w:rPr>
                <w:rFonts w:ascii="Calibri" w:hAnsi="Calibri"/>
              </w:rPr>
            </w:pPr>
            <w:r w:rsidRPr="00A77D2C">
              <w:t>Cost covered by relevant HB</w:t>
            </w:r>
          </w:p>
        </w:tc>
      </w:tr>
      <w:tr w:rsidR="00A77D2C" w:rsidTr="00A52A2F">
        <w:trPr>
          <w:trHeight w:val="1384"/>
        </w:trPr>
        <w:tc>
          <w:tcPr>
            <w:tcW w:w="1100" w:type="dxa"/>
          </w:tcPr>
          <w:p w:rsidR="00A77D2C" w:rsidRPr="00A77D2C" w:rsidRDefault="00A77D2C">
            <w:pPr>
              <w:spacing w:line="276" w:lineRule="auto"/>
              <w:rPr>
                <w:rFonts w:ascii="Calibri" w:hAnsi="Calibri" w:cs="Arial"/>
              </w:rPr>
            </w:pPr>
            <w:r w:rsidRPr="00A77D2C">
              <w:rPr>
                <w:rFonts w:ascii="Calibri" w:hAnsi="Calibri" w:cs="Arial"/>
              </w:rPr>
              <w:t>6/09/17</w:t>
            </w:r>
          </w:p>
          <w:p w:rsidR="00A77D2C" w:rsidRPr="00A77D2C" w:rsidRDefault="00A77D2C" w:rsidP="00A77D2C">
            <w:pPr>
              <w:rPr>
                <w:rFonts w:ascii="Calibri" w:hAnsi="Calibri" w:cs="Arial"/>
              </w:rPr>
            </w:pPr>
          </w:p>
        </w:tc>
        <w:tc>
          <w:tcPr>
            <w:tcW w:w="1135" w:type="dxa"/>
          </w:tcPr>
          <w:p w:rsidR="00A77D2C" w:rsidRPr="00A77D2C" w:rsidRDefault="00A77D2C" w:rsidP="00A77D2C">
            <w:pPr>
              <w:spacing w:line="276" w:lineRule="auto"/>
              <w:rPr>
                <w:rFonts w:ascii="Calibri" w:hAnsi="Calibri"/>
              </w:rPr>
            </w:pPr>
            <w:r w:rsidRPr="00A77D2C">
              <w:t>Edinburgh</w:t>
            </w:r>
          </w:p>
        </w:tc>
        <w:tc>
          <w:tcPr>
            <w:tcW w:w="1984" w:type="dxa"/>
          </w:tcPr>
          <w:p w:rsidR="00A77D2C" w:rsidRPr="00A77D2C" w:rsidRDefault="00A77D2C" w:rsidP="00A77D2C">
            <w:pPr>
              <w:spacing w:line="276" w:lineRule="auto"/>
              <w:rPr>
                <w:rFonts w:ascii="Calibri" w:hAnsi="Calibri"/>
              </w:rPr>
            </w:pPr>
            <w:r w:rsidRPr="00A77D2C">
              <w:t>Open to Scottish REC members and all Investigators</w:t>
            </w:r>
          </w:p>
        </w:tc>
        <w:tc>
          <w:tcPr>
            <w:tcW w:w="1770" w:type="dxa"/>
          </w:tcPr>
          <w:p w:rsidR="00A77D2C" w:rsidRPr="00A77D2C" w:rsidRDefault="00A77D2C" w:rsidP="00A77D2C">
            <w:r w:rsidRPr="00A77D2C">
              <w:t>Helping you submit a successful REC application</w:t>
            </w:r>
          </w:p>
        </w:tc>
        <w:tc>
          <w:tcPr>
            <w:tcW w:w="1562" w:type="dxa"/>
          </w:tcPr>
          <w:p w:rsidR="00A77D2C" w:rsidRPr="00A77D2C" w:rsidRDefault="00A77D2C" w:rsidP="00A77D2C">
            <w:pPr>
              <w:spacing w:line="276" w:lineRule="auto"/>
              <w:rPr>
                <w:rFonts w:ascii="Calibri" w:hAnsi="Calibri"/>
              </w:rPr>
            </w:pPr>
            <w:r w:rsidRPr="00A77D2C">
              <w:t>WTCRF</w:t>
            </w:r>
          </w:p>
        </w:tc>
        <w:tc>
          <w:tcPr>
            <w:tcW w:w="1062" w:type="dxa"/>
          </w:tcPr>
          <w:p w:rsidR="00A77D2C" w:rsidRPr="00A77D2C" w:rsidRDefault="00A77D2C" w:rsidP="00A77D2C">
            <w:pPr>
              <w:spacing w:line="276" w:lineRule="auto"/>
              <w:rPr>
                <w:rFonts w:ascii="Calibri" w:hAnsi="Calibri"/>
              </w:rPr>
            </w:pPr>
            <w:r w:rsidRPr="00A77D2C">
              <w:t>10</w:t>
            </w:r>
          </w:p>
          <w:p w:rsidR="00A77D2C" w:rsidRPr="00A77D2C" w:rsidRDefault="00A77D2C" w:rsidP="00A77D2C">
            <w:pPr>
              <w:spacing w:line="276" w:lineRule="auto"/>
              <w:rPr>
                <w:rFonts w:ascii="Calibri" w:hAnsi="Calibri"/>
              </w:rPr>
            </w:pPr>
          </w:p>
        </w:tc>
        <w:tc>
          <w:tcPr>
            <w:tcW w:w="1560" w:type="dxa"/>
          </w:tcPr>
          <w:p w:rsidR="00A77D2C" w:rsidRPr="00A77D2C" w:rsidRDefault="00A77D2C" w:rsidP="00A77D2C">
            <w:pPr>
              <w:spacing w:line="276" w:lineRule="auto"/>
              <w:rPr>
                <w:rFonts w:ascii="Calibri" w:hAnsi="Calibri"/>
              </w:rPr>
            </w:pPr>
            <w:r w:rsidRPr="00A77D2C">
              <w:t>Cost covered by relevant HB</w:t>
            </w:r>
          </w:p>
        </w:tc>
      </w:tr>
      <w:tr w:rsidR="00BA0E93" w:rsidTr="00A52A2F">
        <w:tc>
          <w:tcPr>
            <w:tcW w:w="1100" w:type="dxa"/>
          </w:tcPr>
          <w:p w:rsidR="00BA0E93" w:rsidRPr="00A77D2C" w:rsidRDefault="00BA0E93">
            <w:pPr>
              <w:spacing w:line="276" w:lineRule="auto"/>
              <w:rPr>
                <w:rFonts w:ascii="Calibri" w:hAnsi="Calibri"/>
              </w:rPr>
            </w:pPr>
            <w:r w:rsidRPr="00A77D2C">
              <w:t>05/06/17</w:t>
            </w:r>
          </w:p>
        </w:tc>
        <w:tc>
          <w:tcPr>
            <w:tcW w:w="1135" w:type="dxa"/>
          </w:tcPr>
          <w:p w:rsidR="00BA0E93" w:rsidRPr="00A77D2C" w:rsidRDefault="00BA0E93">
            <w:pPr>
              <w:spacing w:line="276" w:lineRule="auto"/>
              <w:rPr>
                <w:rFonts w:ascii="Calibri" w:hAnsi="Calibri"/>
              </w:rPr>
            </w:pPr>
            <w:r w:rsidRPr="00A77D2C">
              <w:t>Dundee</w:t>
            </w:r>
          </w:p>
        </w:tc>
        <w:tc>
          <w:tcPr>
            <w:tcW w:w="1984" w:type="dxa"/>
          </w:tcPr>
          <w:p w:rsidR="00BA0E93" w:rsidRPr="00A77D2C" w:rsidRDefault="00BA0E93">
            <w:pPr>
              <w:spacing w:line="276" w:lineRule="auto"/>
              <w:rPr>
                <w:rFonts w:ascii="Calibri" w:hAnsi="Calibri"/>
              </w:rPr>
            </w:pPr>
            <w:r w:rsidRPr="00A77D2C">
              <w:t>UK wide REC members (mainly Scotland based)</w:t>
            </w:r>
          </w:p>
        </w:tc>
        <w:tc>
          <w:tcPr>
            <w:tcW w:w="1770" w:type="dxa"/>
          </w:tcPr>
          <w:p w:rsidR="00BA0E93" w:rsidRPr="00A77D2C" w:rsidRDefault="00BA0E93">
            <w:pPr>
              <w:spacing w:line="276" w:lineRule="auto"/>
              <w:rPr>
                <w:rFonts w:ascii="Calibri" w:hAnsi="Calibri"/>
              </w:rPr>
            </w:pPr>
            <w:r w:rsidRPr="00A77D2C">
              <w:t>Training - Committee Members Induction</w:t>
            </w:r>
          </w:p>
        </w:tc>
        <w:tc>
          <w:tcPr>
            <w:tcW w:w="1562" w:type="dxa"/>
          </w:tcPr>
          <w:p w:rsidR="00BA0E93" w:rsidRPr="00A77D2C" w:rsidRDefault="00BA0E93">
            <w:pPr>
              <w:spacing w:line="276" w:lineRule="auto"/>
              <w:rPr>
                <w:rFonts w:ascii="Calibri" w:hAnsi="Calibri"/>
              </w:rPr>
            </w:pPr>
            <w:r w:rsidRPr="00A77D2C">
              <w:t>HRA</w:t>
            </w:r>
          </w:p>
        </w:tc>
        <w:tc>
          <w:tcPr>
            <w:tcW w:w="1062" w:type="dxa"/>
          </w:tcPr>
          <w:p w:rsidR="00BA0E93" w:rsidRPr="00A77D2C" w:rsidRDefault="00A77D2C">
            <w:pPr>
              <w:spacing w:line="276" w:lineRule="auto"/>
              <w:rPr>
                <w:rFonts w:ascii="Calibri" w:hAnsi="Calibri"/>
              </w:rPr>
            </w:pPr>
            <w:r>
              <w:t>23</w:t>
            </w:r>
          </w:p>
        </w:tc>
        <w:tc>
          <w:tcPr>
            <w:tcW w:w="1560" w:type="dxa"/>
          </w:tcPr>
          <w:p w:rsidR="00BA0E93" w:rsidRPr="00A77D2C" w:rsidRDefault="00A77D2C">
            <w:pPr>
              <w:spacing w:line="276" w:lineRule="auto"/>
              <w:rPr>
                <w:rFonts w:ascii="Calibri" w:hAnsi="Calibri"/>
              </w:rPr>
            </w:pPr>
            <w:r>
              <w:t>HRA</w:t>
            </w:r>
          </w:p>
        </w:tc>
      </w:tr>
      <w:tr w:rsidR="00A52A2F" w:rsidTr="00A52A2F">
        <w:tc>
          <w:tcPr>
            <w:tcW w:w="1100" w:type="dxa"/>
          </w:tcPr>
          <w:p w:rsidR="00A52A2F" w:rsidRDefault="00A52A2F" w:rsidP="00A52A2F">
            <w:r>
              <w:t>20/06/17</w:t>
            </w:r>
          </w:p>
        </w:tc>
        <w:tc>
          <w:tcPr>
            <w:tcW w:w="1135" w:type="dxa"/>
          </w:tcPr>
          <w:p w:rsidR="00A52A2F" w:rsidRDefault="00A52A2F" w:rsidP="00A52A2F">
            <w:r>
              <w:t>Aberdeen</w:t>
            </w:r>
          </w:p>
        </w:tc>
        <w:tc>
          <w:tcPr>
            <w:tcW w:w="1984" w:type="dxa"/>
          </w:tcPr>
          <w:p w:rsidR="00A52A2F" w:rsidRDefault="00A52A2F" w:rsidP="00A52A2F">
            <w:r>
              <w:t>North of Scotland REC members (available to other Scottish members on request)</w:t>
            </w:r>
          </w:p>
        </w:tc>
        <w:tc>
          <w:tcPr>
            <w:tcW w:w="1770" w:type="dxa"/>
          </w:tcPr>
          <w:p w:rsidR="00A52A2F" w:rsidRDefault="00A52A2F" w:rsidP="00A52A2F">
            <w:r>
              <w:t>Annual Ethics Members Training Day</w:t>
            </w:r>
          </w:p>
        </w:tc>
        <w:tc>
          <w:tcPr>
            <w:tcW w:w="1562" w:type="dxa"/>
          </w:tcPr>
          <w:p w:rsidR="00A52A2F" w:rsidRDefault="00A52A2F" w:rsidP="00A52A2F">
            <w:r>
              <w:t>NoSRES</w:t>
            </w:r>
          </w:p>
        </w:tc>
        <w:tc>
          <w:tcPr>
            <w:tcW w:w="1062" w:type="dxa"/>
          </w:tcPr>
          <w:p w:rsidR="00A52A2F" w:rsidRDefault="00A52A2F" w:rsidP="00A52A2F">
            <w:r>
              <w:t>23</w:t>
            </w:r>
          </w:p>
        </w:tc>
        <w:tc>
          <w:tcPr>
            <w:tcW w:w="1560" w:type="dxa"/>
          </w:tcPr>
          <w:p w:rsidR="00A52A2F" w:rsidRDefault="00A52A2F" w:rsidP="00A52A2F">
            <w:r>
              <w:t>NHSG</w:t>
            </w:r>
          </w:p>
        </w:tc>
      </w:tr>
      <w:tr w:rsidR="00A52A2F" w:rsidTr="00A52A2F">
        <w:tc>
          <w:tcPr>
            <w:tcW w:w="1100" w:type="dxa"/>
          </w:tcPr>
          <w:p w:rsidR="00A52A2F" w:rsidRPr="00A77D2C" w:rsidRDefault="00A52A2F" w:rsidP="00AA0BA9">
            <w:r w:rsidRPr="00A77D2C">
              <w:t>17/11/17</w:t>
            </w:r>
          </w:p>
        </w:tc>
        <w:tc>
          <w:tcPr>
            <w:tcW w:w="1135" w:type="dxa"/>
          </w:tcPr>
          <w:p w:rsidR="00A52A2F" w:rsidRPr="00A77D2C" w:rsidRDefault="00A52A2F" w:rsidP="00AA0BA9">
            <w:r w:rsidRPr="00A77D2C">
              <w:t>Dundee</w:t>
            </w:r>
          </w:p>
        </w:tc>
        <w:tc>
          <w:tcPr>
            <w:tcW w:w="1984" w:type="dxa"/>
          </w:tcPr>
          <w:p w:rsidR="00A52A2F" w:rsidRPr="00A77D2C" w:rsidRDefault="00A52A2F" w:rsidP="00AA0BA9">
            <w:r w:rsidRPr="00A77D2C">
              <w:t>East of Scotland REC members</w:t>
            </w:r>
          </w:p>
        </w:tc>
        <w:tc>
          <w:tcPr>
            <w:tcW w:w="1770" w:type="dxa"/>
          </w:tcPr>
          <w:p w:rsidR="00A52A2F" w:rsidRPr="00A77D2C" w:rsidRDefault="00A52A2F" w:rsidP="00AA0BA9">
            <w:r w:rsidRPr="00A77D2C">
              <w:t>Various presentations:</w:t>
            </w:r>
          </w:p>
          <w:p w:rsidR="00A52A2F" w:rsidRPr="00A77D2C" w:rsidRDefault="00A52A2F" w:rsidP="00AA0BA9">
            <w:r w:rsidRPr="00A77D2C">
              <w:t>Informed Consent (Mild dementia patients); Basic statistics; Tayside Biorepository; participant experience in research</w:t>
            </w:r>
          </w:p>
        </w:tc>
        <w:tc>
          <w:tcPr>
            <w:tcW w:w="1562" w:type="dxa"/>
          </w:tcPr>
          <w:p w:rsidR="00A52A2F" w:rsidRPr="00A77D2C" w:rsidRDefault="00A52A2F" w:rsidP="00AA0BA9">
            <w:r w:rsidRPr="00A77D2C">
              <w:t>EoSRES</w:t>
            </w:r>
          </w:p>
        </w:tc>
        <w:tc>
          <w:tcPr>
            <w:tcW w:w="1062" w:type="dxa"/>
          </w:tcPr>
          <w:p w:rsidR="00A52A2F" w:rsidRPr="00A77D2C" w:rsidRDefault="00A52A2F" w:rsidP="00AA0BA9">
            <w:r w:rsidRPr="00A77D2C">
              <w:t>34</w:t>
            </w:r>
          </w:p>
        </w:tc>
        <w:tc>
          <w:tcPr>
            <w:tcW w:w="1560" w:type="dxa"/>
          </w:tcPr>
          <w:p w:rsidR="00A52A2F" w:rsidRPr="00A77D2C" w:rsidRDefault="00A52A2F" w:rsidP="00AA0BA9">
            <w:r w:rsidRPr="00A77D2C">
              <w:t>EoSRES</w:t>
            </w:r>
          </w:p>
        </w:tc>
      </w:tr>
      <w:tr w:rsidR="00A52A2F" w:rsidTr="00A52A2F">
        <w:tc>
          <w:tcPr>
            <w:tcW w:w="1100" w:type="dxa"/>
          </w:tcPr>
          <w:p w:rsidR="00A52A2F" w:rsidRDefault="00A52A2F" w:rsidP="001C4B70">
            <w:r>
              <w:t>various</w:t>
            </w:r>
          </w:p>
        </w:tc>
        <w:tc>
          <w:tcPr>
            <w:tcW w:w="1135" w:type="dxa"/>
          </w:tcPr>
          <w:p w:rsidR="00A52A2F" w:rsidRDefault="00A52A2F" w:rsidP="00F2523D">
            <w:r>
              <w:t>Glasgow</w:t>
            </w:r>
          </w:p>
        </w:tc>
        <w:tc>
          <w:tcPr>
            <w:tcW w:w="1984" w:type="dxa"/>
          </w:tcPr>
          <w:p w:rsidR="00A52A2F" w:rsidRDefault="00A52A2F" w:rsidP="001C4B70">
            <w:r>
              <w:t>Open to Scottish members &amp; all Investigators</w:t>
            </w:r>
          </w:p>
        </w:tc>
        <w:tc>
          <w:tcPr>
            <w:tcW w:w="1770" w:type="dxa"/>
          </w:tcPr>
          <w:p w:rsidR="00A52A2F" w:rsidRPr="007A67F9" w:rsidRDefault="00A52A2F" w:rsidP="001C4B70">
            <w:pPr>
              <w:rPr>
                <w:sz w:val="20"/>
                <w:szCs w:val="20"/>
              </w:rPr>
            </w:pPr>
            <w:r w:rsidRPr="007A67F9">
              <w:rPr>
                <w:sz w:val="20"/>
                <w:szCs w:val="20"/>
              </w:rPr>
              <w:t>Various courses:</w:t>
            </w:r>
          </w:p>
          <w:p w:rsidR="00A52A2F" w:rsidRDefault="00A52A2F" w:rsidP="001C4B70">
            <w:r w:rsidRPr="007A67F9">
              <w:rPr>
                <w:sz w:val="20"/>
                <w:szCs w:val="20"/>
              </w:rPr>
              <w:t>Devices Training, Ethics Training, Informed Consent</w:t>
            </w:r>
          </w:p>
        </w:tc>
        <w:tc>
          <w:tcPr>
            <w:tcW w:w="1562" w:type="dxa"/>
          </w:tcPr>
          <w:p w:rsidR="00A52A2F" w:rsidRDefault="00A52A2F" w:rsidP="001C4B70">
            <w:r>
              <w:t>Glasgow CRF</w:t>
            </w:r>
          </w:p>
        </w:tc>
        <w:tc>
          <w:tcPr>
            <w:tcW w:w="1062" w:type="dxa"/>
          </w:tcPr>
          <w:p w:rsidR="00A52A2F" w:rsidRDefault="00A52A2F" w:rsidP="001C4B70"/>
        </w:tc>
        <w:tc>
          <w:tcPr>
            <w:tcW w:w="1560" w:type="dxa"/>
          </w:tcPr>
          <w:p w:rsidR="00A52A2F" w:rsidRDefault="00A52A2F" w:rsidP="001C4B70">
            <w:r>
              <w:t>Cost covered by relevant HB</w:t>
            </w:r>
          </w:p>
        </w:tc>
      </w:tr>
    </w:tbl>
    <w:p w:rsidR="001C4B70" w:rsidRDefault="001C4B70" w:rsidP="001C4B70"/>
    <w:p w:rsidR="00C00620" w:rsidRPr="00C00620" w:rsidRDefault="00C00620" w:rsidP="00132AAC">
      <w:pPr>
        <w:pStyle w:val="Heading1"/>
      </w:pPr>
      <w:r w:rsidRPr="00C00620">
        <w:lastRenderedPageBreak/>
        <w:t xml:space="preserve">Training </w:t>
      </w:r>
      <w:r w:rsidR="00DB7D7C">
        <w:t>and support d</w:t>
      </w:r>
      <w:r w:rsidRPr="00C00620">
        <w:t>elivered by the Ethics Service</w:t>
      </w:r>
      <w:r w:rsidR="00A46CAB">
        <w:t xml:space="preserve"> for researchers</w:t>
      </w:r>
    </w:p>
    <w:p w:rsidR="001D49CB" w:rsidRDefault="007A67F9" w:rsidP="001C4B70">
      <w:r>
        <w:t xml:space="preserve">The Ethics Service also has an educational role to play and in particular the Scientific Officers in each regional service </w:t>
      </w:r>
      <w:r w:rsidR="00A46CAB">
        <w:t xml:space="preserve">organise and </w:t>
      </w:r>
      <w:r>
        <w:t xml:space="preserve">take part in training sessions across relevant </w:t>
      </w:r>
      <w:r w:rsidR="00DB7D7C">
        <w:t xml:space="preserve">NHS Health Board and </w:t>
      </w:r>
      <w:r>
        <w:t>University sites</w:t>
      </w:r>
      <w:r w:rsidR="00113A60">
        <w:t>.</w:t>
      </w:r>
    </w:p>
    <w:p w:rsidR="00280959" w:rsidRDefault="00113A60" w:rsidP="001C4B70">
      <w:r>
        <w:t xml:space="preserve">Scientific Officers </w:t>
      </w:r>
      <w:r w:rsidR="00280959">
        <w:t>provide workshops and seminars</w:t>
      </w:r>
      <w:r>
        <w:t xml:space="preserve"> at numerous events and courses where knowledge of the ethics service and in particular how to put together</w:t>
      </w:r>
      <w:r w:rsidR="00DB7D7C">
        <w:t xml:space="preserve"> </w:t>
      </w:r>
      <w:r>
        <w:t xml:space="preserve">an ethical research proposal is required.  </w:t>
      </w:r>
      <w:r w:rsidR="00DB7D7C">
        <w:t xml:space="preserve">Audiences include NHS researchers, </w:t>
      </w:r>
      <w:r>
        <w:t xml:space="preserve">Doctoral students, </w:t>
      </w:r>
      <w:r w:rsidR="00C6377F">
        <w:t>student supervisors</w:t>
      </w:r>
      <w:r w:rsidR="00DB7D7C">
        <w:t xml:space="preserve"> and University researchers.  The staff in regional offices and committee chairs also attend meetings with and liaise with NHS Research and Development Departments, local researchers, and representatives of other organisations involved with research </w:t>
      </w:r>
      <w:r w:rsidR="00280959">
        <w:t xml:space="preserve">and clinical </w:t>
      </w:r>
      <w:r w:rsidR="00DB7D7C">
        <w:t xml:space="preserve">governance such as the </w:t>
      </w:r>
      <w:r>
        <w:t xml:space="preserve"> </w:t>
      </w:r>
      <w:r w:rsidR="00A2326A">
        <w:t>Public Benefit and Privacy Panel</w:t>
      </w:r>
      <w:r w:rsidR="00280959">
        <w:t>, clinical effectiveness teams</w:t>
      </w:r>
      <w:r w:rsidR="00A2326A">
        <w:t xml:space="preserve"> and</w:t>
      </w:r>
      <w:r w:rsidR="00C6377F">
        <w:t xml:space="preserve"> </w:t>
      </w:r>
      <w:r w:rsidR="00B271BC">
        <w:t>Health Protection Scotland</w:t>
      </w:r>
      <w:r w:rsidR="00DB7D7C">
        <w:t xml:space="preserve"> so that they can support researcher in conducting quality ethical research.</w:t>
      </w:r>
    </w:p>
    <w:p w:rsidR="00113A60" w:rsidRDefault="001D49CB" w:rsidP="001C4B70">
      <w:r>
        <w:t>The regional offices provide an advice service for sponsors and researchers on the types of ethical review required, accessing the service and linking researchers to guidance.</w:t>
      </w:r>
    </w:p>
    <w:p w:rsidR="00C00620" w:rsidRDefault="00EE4C05" w:rsidP="00F81E3F">
      <w:pPr>
        <w:pStyle w:val="Heading1"/>
      </w:pPr>
      <w:r>
        <w:t>Full applications assigned to committee during the reporting period</w:t>
      </w:r>
    </w:p>
    <w:p w:rsidR="00132955" w:rsidRDefault="00C00620" w:rsidP="0088176C">
      <w:r>
        <w:t xml:space="preserve">Applications are ethically reviewed by Full Committee or </w:t>
      </w:r>
      <w:r w:rsidR="00077C68">
        <w:t>g</w:t>
      </w:r>
      <w:r>
        <w:t xml:space="preserve">iven a Proportionate Review by subcommittee depending on </w:t>
      </w:r>
      <w:r w:rsidR="00132AAC">
        <w:t xml:space="preserve">an assessment of the </w:t>
      </w:r>
      <w:r>
        <w:t xml:space="preserve">ethical risk </w:t>
      </w:r>
      <w:r w:rsidR="00132AAC">
        <w:t>of the</w:t>
      </w:r>
      <w:r>
        <w:t xml:space="preserve"> </w:t>
      </w:r>
      <w:r w:rsidR="0064048C">
        <w:t>application</w:t>
      </w:r>
      <w:r>
        <w:t xml:space="preserve">.  Studies are triaged initially by the Central Booking Service which is run by the HRA through a series of questions which are asked when an Investigator is ready to submit </w:t>
      </w:r>
      <w:r w:rsidR="00077C68">
        <w:t>their</w:t>
      </w:r>
      <w:r>
        <w:t xml:space="preserve"> application for ethical review</w:t>
      </w:r>
      <w:r w:rsidR="00077C68">
        <w:t xml:space="preserve">.  Further checks are completed by ethics staff in each centre to ensure studies are suitable for Full or PR review.  </w:t>
      </w:r>
      <w:r w:rsidR="00132955">
        <w:t xml:space="preserve">For Full review </w:t>
      </w:r>
      <w:r w:rsidR="003C5C98">
        <w:t xml:space="preserve">Investigators get the choice of </w:t>
      </w:r>
      <w:r w:rsidR="00132955">
        <w:t xml:space="preserve">committee they would like to go to and this usually aligns with where the Chief Investigator is working but time constraints can mean that applicants will come to Committees outside of their own geographic area.  This means that the research studies going through the RECs in Scotland does not fully align with the research originating in Scotland although the majority of research projects requiring Full review are dealt with by a local REC.  </w:t>
      </w:r>
    </w:p>
    <w:p w:rsidR="00313B46" w:rsidRDefault="0064048C" w:rsidP="0088176C">
      <w:r>
        <w:t>S</w:t>
      </w:r>
      <w:r w:rsidR="00077C68">
        <w:t xml:space="preserve">tudies reviewed by Full Committee require </w:t>
      </w:r>
      <w:r w:rsidR="00B347C8">
        <w:t xml:space="preserve">quorate membership </w:t>
      </w:r>
      <w:r w:rsidR="00F36EB8">
        <w:t xml:space="preserve">and for the committee </w:t>
      </w:r>
      <w:r w:rsidR="00B347C8">
        <w:t>to</w:t>
      </w:r>
      <w:r w:rsidR="00077C68">
        <w:t xml:space="preserve"> meet</w:t>
      </w:r>
      <w:r w:rsidR="00B347C8">
        <w:t xml:space="preserve"> at a spec</w:t>
      </w:r>
      <w:r w:rsidR="00F36EB8">
        <w:t>ified</w:t>
      </w:r>
      <w:r w:rsidR="00B347C8">
        <w:t xml:space="preserve"> time </w:t>
      </w:r>
      <w:r w:rsidR="00F36EB8">
        <w:t>usually face to face, however some committees also allow members to attend via telephone or video conferencing</w:t>
      </w:r>
      <w:r w:rsidR="00077C68">
        <w:t xml:space="preserve">.  </w:t>
      </w:r>
      <w:r w:rsidR="00F36EB8">
        <w:t>Between April 201</w:t>
      </w:r>
      <w:r w:rsidR="002F7140">
        <w:t>7</w:t>
      </w:r>
      <w:r w:rsidR="00F36EB8">
        <w:t xml:space="preserve"> and March 201</w:t>
      </w:r>
      <w:r w:rsidR="002F7140">
        <w:t>8</w:t>
      </w:r>
      <w:r w:rsidR="00F36EB8">
        <w:t xml:space="preserve">, </w:t>
      </w:r>
      <w:r w:rsidR="00163B67" w:rsidRPr="00163B67">
        <w:t>370</w:t>
      </w:r>
      <w:r w:rsidR="00163B67">
        <w:rPr>
          <w:color w:val="FF0000"/>
        </w:rPr>
        <w:t xml:space="preserve"> </w:t>
      </w:r>
      <w:r w:rsidR="00077C68">
        <w:t xml:space="preserve">studies were reviewed at full REC </w:t>
      </w:r>
      <w:r w:rsidR="00163B67">
        <w:t xml:space="preserve">meetings </w:t>
      </w:r>
      <w:r w:rsidR="00077C68">
        <w:t>across Scotland and the distribution of study type is given</w:t>
      </w:r>
      <w:r w:rsidR="00163B67">
        <w:t xml:space="preserve"> in </w:t>
      </w:r>
      <w:r w:rsidR="00EB0B4B">
        <w:t xml:space="preserve">(Table </w:t>
      </w:r>
      <w:r w:rsidR="00163B67">
        <w:t>4</w:t>
      </w:r>
      <w:r w:rsidR="00EB0B4B">
        <w:t xml:space="preserve">). </w:t>
      </w:r>
      <w:r w:rsidR="00163B67">
        <w:t xml:space="preserve"> </w:t>
      </w:r>
      <w:r w:rsidR="00313B46">
        <w:t>The figures for the whole of the UK are given for the same time period as a comparison.  The annual figures have also been separated out for a number of specific types of studies which may be of interest giving the percentage of commercial trials reviewed, paediatric, adults lacking capacity, prisoners and genetherapy (Table 5)</w:t>
      </w:r>
      <w:r w:rsidR="003C5C98">
        <w:t>.  In Table 6 the reviews  of Clinical Trials of Investigational Medicinal Products</w:t>
      </w:r>
      <w:r w:rsidR="00B658A4">
        <w:t xml:space="preserve">  </w:t>
      </w:r>
      <w:r w:rsidR="003C5C98">
        <w:t xml:space="preserve">(CTIMPs) have been separated out.  These studies can only be reviewed by a Recognised Committee and we have the three within Scotland.   </w:t>
      </w:r>
    </w:p>
    <w:p w:rsidR="00B82F5A" w:rsidRDefault="00EB0B4B" w:rsidP="0088176C">
      <w:r>
        <w:t>The opinions given at first meeting are summarise</w:t>
      </w:r>
      <w:r w:rsidR="00B658A4">
        <w:t>d in</w:t>
      </w:r>
      <w:r>
        <w:t xml:space="preserve"> (Table </w:t>
      </w:r>
      <w:r w:rsidR="0049549F">
        <w:t>7</w:t>
      </w:r>
      <w:r>
        <w:t xml:space="preserve">), the majority of provisional opinions given </w:t>
      </w:r>
      <w:r w:rsidR="00F36EB8">
        <w:t xml:space="preserve">at the first meeting were </w:t>
      </w:r>
      <w:r>
        <w:t>converted to favourable opinions</w:t>
      </w:r>
      <w:r w:rsidR="00F36EB8">
        <w:t xml:space="preserve"> after </w:t>
      </w:r>
      <w:r>
        <w:t xml:space="preserve">researchers respond to the </w:t>
      </w:r>
      <w:r>
        <w:lastRenderedPageBreak/>
        <w:t xml:space="preserve">feedback </w:t>
      </w:r>
      <w:r w:rsidR="00F36EB8">
        <w:t>and submitted revised or additional documents for a final decision by the chair or a subcommittee</w:t>
      </w:r>
      <w:r>
        <w:t>.</w:t>
      </w:r>
      <w:r w:rsidR="00F36EB8">
        <w:t xml:space="preserve"> </w:t>
      </w:r>
      <w:r w:rsidR="00B82F5A">
        <w:t xml:space="preserve">  Provisional Opinions do involve longer review periods overall and therefore good preparation of applications before presentation to an ethics committee should</w:t>
      </w:r>
      <w:r w:rsidR="00490638">
        <w:t xml:space="preserve"> </w:t>
      </w:r>
      <w:r w:rsidR="00B82F5A">
        <w:t>result in reduced review timelines with a higher ratio of applications gaining a favourable opinion on initial presentation.</w:t>
      </w:r>
    </w:p>
    <w:p w:rsidR="00077C68" w:rsidRPr="00882B3E" w:rsidRDefault="00B82F5A" w:rsidP="0088176C">
      <w:pPr>
        <w:rPr>
          <w:color w:val="FF0000"/>
        </w:rPr>
      </w:pPr>
      <w:r>
        <w:t xml:space="preserve">Timelines for ethical review are closely monitored </w:t>
      </w:r>
      <w:r w:rsidR="00CC3ABC">
        <w:t xml:space="preserve">with </w:t>
      </w:r>
      <w:r w:rsidR="00CC3ABC" w:rsidRPr="00CC3ABC">
        <w:t>o</w:t>
      </w:r>
      <w:r w:rsidR="00F36EB8" w:rsidRPr="00CC3ABC">
        <w:t>ver 9</w:t>
      </w:r>
      <w:r w:rsidR="00CC3ABC" w:rsidRPr="00CC3ABC">
        <w:t>9</w:t>
      </w:r>
      <w:r w:rsidR="00F36EB8" w:rsidRPr="00CC3ABC">
        <w:t xml:space="preserve">% of the applications reviewed within the target of 60 days after the application was submitted to the service.  </w:t>
      </w:r>
      <w:r w:rsidR="00CC3ABC" w:rsidRPr="00CC3ABC">
        <w:t>The average review time across all of the committees and applications was 2</w:t>
      </w:r>
      <w:r w:rsidR="00CC3ABC">
        <w:t>6</w:t>
      </w:r>
      <w:r w:rsidR="00CC3ABC" w:rsidRPr="00CC3ABC">
        <w:t xml:space="preserve"> days </w:t>
      </w:r>
      <w:r w:rsidR="00F36EB8" w:rsidRPr="00CC3ABC">
        <w:t xml:space="preserve">(Table </w:t>
      </w:r>
      <w:r w:rsidR="0049549F">
        <w:t>8</w:t>
      </w:r>
      <w:r w:rsidR="00F36EB8" w:rsidRPr="00CC3ABC">
        <w:t>).</w:t>
      </w:r>
    </w:p>
    <w:p w:rsidR="0007391F" w:rsidRPr="00882B3E" w:rsidRDefault="00AE1823" w:rsidP="001C4B70">
      <w:pPr>
        <w:rPr>
          <w:sz w:val="18"/>
          <w:szCs w:val="18"/>
        </w:rPr>
      </w:pPr>
      <w:r>
        <w:rPr>
          <w:b/>
        </w:rPr>
        <w:t xml:space="preserve">Table </w:t>
      </w:r>
      <w:r w:rsidR="00B658A4">
        <w:rPr>
          <w:b/>
        </w:rPr>
        <w:t>4</w:t>
      </w:r>
      <w:r>
        <w:rPr>
          <w:b/>
        </w:rPr>
        <w:t xml:space="preserve">:  </w:t>
      </w:r>
      <w:r w:rsidR="0007391F" w:rsidRPr="0088176C">
        <w:rPr>
          <w:b/>
        </w:rPr>
        <w:t xml:space="preserve">Applications for full ethical review by study </w:t>
      </w:r>
      <w:r w:rsidR="00077C68">
        <w:rPr>
          <w:b/>
        </w:rPr>
        <w:t>type</w:t>
      </w:r>
      <w:r w:rsidR="00882B3E">
        <w:rPr>
          <w:b/>
        </w:rPr>
        <w:t xml:space="preserve"> </w:t>
      </w:r>
      <w:r w:rsidR="00882B3E" w:rsidRPr="00DC4009">
        <w:rPr>
          <w:sz w:val="18"/>
          <w:szCs w:val="18"/>
        </w:rPr>
        <w:t>(</w:t>
      </w:r>
      <w:r w:rsidR="00DC4009" w:rsidRPr="00DC4009">
        <w:rPr>
          <w:sz w:val="18"/>
          <w:szCs w:val="18"/>
        </w:rPr>
        <w:t>1</w:t>
      </w:r>
      <w:r w:rsidR="00DC4009" w:rsidRPr="00DC4009">
        <w:rPr>
          <w:sz w:val="18"/>
          <w:szCs w:val="18"/>
          <w:vertAlign w:val="superscript"/>
        </w:rPr>
        <w:t>st</w:t>
      </w:r>
      <w:r w:rsidR="00DC4009" w:rsidRPr="00DC4009">
        <w:rPr>
          <w:sz w:val="18"/>
          <w:szCs w:val="18"/>
        </w:rPr>
        <w:t xml:space="preserve"> April 2017 to 31</w:t>
      </w:r>
      <w:r w:rsidR="00DC4009" w:rsidRPr="00DC4009">
        <w:rPr>
          <w:sz w:val="18"/>
          <w:szCs w:val="18"/>
          <w:vertAlign w:val="superscript"/>
        </w:rPr>
        <w:t>st</w:t>
      </w:r>
      <w:r w:rsidR="00DC4009" w:rsidRPr="00DC4009">
        <w:rPr>
          <w:sz w:val="18"/>
          <w:szCs w:val="18"/>
        </w:rPr>
        <w:t xml:space="preserve"> March 2018)</w:t>
      </w:r>
    </w:p>
    <w:tbl>
      <w:tblPr>
        <w:tblW w:w="914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3"/>
        <w:gridCol w:w="1842"/>
        <w:gridCol w:w="1196"/>
      </w:tblGrid>
      <w:tr w:rsidR="00EE4C05" w:rsidRPr="0007391F" w:rsidTr="000F0914">
        <w:trPr>
          <w:trHeight w:val="290"/>
        </w:trPr>
        <w:tc>
          <w:tcPr>
            <w:tcW w:w="6103" w:type="dxa"/>
            <w:shd w:val="clear" w:color="auto" w:fill="auto"/>
            <w:noWrap/>
            <w:hideMark/>
          </w:tcPr>
          <w:p w:rsidR="00EE4C05" w:rsidRPr="0088176C" w:rsidRDefault="00EE4C05" w:rsidP="005201F9">
            <w:pPr>
              <w:pStyle w:val="NoSpacing"/>
              <w:jc w:val="center"/>
              <w:rPr>
                <w:b/>
                <w:lang w:eastAsia="en-GB"/>
              </w:rPr>
            </w:pPr>
            <w:r w:rsidRPr="0088176C">
              <w:rPr>
                <w:b/>
                <w:lang w:eastAsia="en-GB"/>
              </w:rPr>
              <w:t xml:space="preserve">Study </w:t>
            </w:r>
            <w:r w:rsidR="00077C68">
              <w:rPr>
                <w:b/>
                <w:lang w:eastAsia="en-GB"/>
              </w:rPr>
              <w:t>Type</w:t>
            </w:r>
          </w:p>
        </w:tc>
        <w:tc>
          <w:tcPr>
            <w:tcW w:w="1842" w:type="dxa"/>
            <w:shd w:val="clear" w:color="auto" w:fill="auto"/>
            <w:noWrap/>
            <w:hideMark/>
          </w:tcPr>
          <w:p w:rsidR="00EE4C05" w:rsidRPr="0088176C" w:rsidRDefault="0004553B" w:rsidP="0004553B">
            <w:pPr>
              <w:pStyle w:val="NoSpacing"/>
              <w:jc w:val="center"/>
              <w:rPr>
                <w:b/>
                <w:lang w:eastAsia="en-GB"/>
              </w:rPr>
            </w:pPr>
            <w:r>
              <w:rPr>
                <w:b/>
                <w:lang w:eastAsia="en-GB"/>
              </w:rPr>
              <w:t>UK Applications Reviewed</w:t>
            </w:r>
          </w:p>
        </w:tc>
        <w:tc>
          <w:tcPr>
            <w:tcW w:w="1196" w:type="dxa"/>
          </w:tcPr>
          <w:p w:rsidR="00EE4C05" w:rsidRPr="0088176C" w:rsidRDefault="0004553B" w:rsidP="00762C4E">
            <w:pPr>
              <w:pStyle w:val="NoSpacing"/>
              <w:jc w:val="center"/>
              <w:rPr>
                <w:b/>
                <w:lang w:eastAsia="en-GB"/>
              </w:rPr>
            </w:pPr>
            <w:r>
              <w:rPr>
                <w:b/>
                <w:lang w:eastAsia="en-GB"/>
              </w:rPr>
              <w:t>Scotland Applications Reviewed</w:t>
            </w:r>
          </w:p>
        </w:tc>
      </w:tr>
      <w:tr w:rsidR="00EE4C05" w:rsidRPr="0007391F" w:rsidTr="000F0914">
        <w:trPr>
          <w:trHeight w:val="290"/>
        </w:trPr>
        <w:tc>
          <w:tcPr>
            <w:tcW w:w="6103" w:type="dxa"/>
            <w:shd w:val="clear" w:color="auto" w:fill="auto"/>
            <w:noWrap/>
            <w:vAlign w:val="bottom"/>
            <w:hideMark/>
          </w:tcPr>
          <w:p w:rsidR="00EE4C05" w:rsidRPr="00261F14" w:rsidRDefault="00EE4C05" w:rsidP="00C00620">
            <w:pPr>
              <w:pStyle w:val="NoSpacing"/>
              <w:jc w:val="center"/>
              <w:rPr>
                <w:b/>
              </w:rPr>
            </w:pPr>
            <w:r w:rsidRPr="00261F14">
              <w:rPr>
                <w:b/>
              </w:rPr>
              <w:t>Clinical Trial of Investigational Medicinal Product</w:t>
            </w:r>
          </w:p>
        </w:tc>
        <w:tc>
          <w:tcPr>
            <w:tcW w:w="1842" w:type="dxa"/>
            <w:shd w:val="clear" w:color="auto" w:fill="auto"/>
            <w:noWrap/>
            <w:vAlign w:val="center"/>
            <w:hideMark/>
          </w:tcPr>
          <w:p w:rsidR="00EE4C05" w:rsidRDefault="000F0914" w:rsidP="0004553B">
            <w:pPr>
              <w:pStyle w:val="NoSpacing"/>
              <w:jc w:val="center"/>
            </w:pPr>
            <w:r>
              <w:t>962</w:t>
            </w:r>
          </w:p>
        </w:tc>
        <w:tc>
          <w:tcPr>
            <w:tcW w:w="1196" w:type="dxa"/>
            <w:vAlign w:val="center"/>
          </w:tcPr>
          <w:p w:rsidR="00EE4C05" w:rsidRDefault="0004553B" w:rsidP="0004553B">
            <w:pPr>
              <w:pStyle w:val="NoSpacing"/>
              <w:jc w:val="center"/>
            </w:pPr>
            <w:r>
              <w:t>4</w:t>
            </w:r>
            <w:r w:rsidR="000F0914">
              <w:t>2</w:t>
            </w:r>
          </w:p>
        </w:tc>
      </w:tr>
      <w:tr w:rsidR="000F0914" w:rsidRPr="0007391F" w:rsidTr="000F0914">
        <w:trPr>
          <w:trHeight w:val="290"/>
        </w:trPr>
        <w:tc>
          <w:tcPr>
            <w:tcW w:w="6103" w:type="dxa"/>
            <w:shd w:val="clear" w:color="auto" w:fill="auto"/>
            <w:noWrap/>
            <w:vAlign w:val="bottom"/>
            <w:hideMark/>
          </w:tcPr>
          <w:p w:rsidR="000F0914" w:rsidRPr="00261F14" w:rsidRDefault="000F0914" w:rsidP="00C00620">
            <w:pPr>
              <w:pStyle w:val="NoSpacing"/>
              <w:jc w:val="center"/>
              <w:rPr>
                <w:b/>
                <w:lang w:eastAsia="en-GB"/>
              </w:rPr>
            </w:pPr>
            <w:r w:rsidRPr="00261F14">
              <w:rPr>
                <w:b/>
                <w:lang w:eastAsia="en-GB"/>
              </w:rPr>
              <w:t>Clinical investigation or other study of a medical device</w:t>
            </w:r>
          </w:p>
        </w:tc>
        <w:tc>
          <w:tcPr>
            <w:tcW w:w="1842" w:type="dxa"/>
            <w:shd w:val="clear" w:color="auto" w:fill="auto"/>
            <w:noWrap/>
            <w:vAlign w:val="center"/>
            <w:hideMark/>
          </w:tcPr>
          <w:p w:rsidR="000F0914" w:rsidRPr="00EE4C05" w:rsidRDefault="000F0914" w:rsidP="0004553B">
            <w:pPr>
              <w:pStyle w:val="NoSpacing"/>
              <w:jc w:val="center"/>
              <w:rPr>
                <w:lang w:eastAsia="en-GB"/>
              </w:rPr>
            </w:pPr>
            <w:r>
              <w:rPr>
                <w:lang w:eastAsia="en-GB"/>
              </w:rPr>
              <w:t>295</w:t>
            </w:r>
          </w:p>
        </w:tc>
        <w:tc>
          <w:tcPr>
            <w:tcW w:w="1196" w:type="dxa"/>
            <w:vAlign w:val="center"/>
          </w:tcPr>
          <w:p w:rsidR="000F0914" w:rsidRDefault="000F0914" w:rsidP="0004553B">
            <w:pPr>
              <w:pStyle w:val="NoSpacing"/>
              <w:jc w:val="center"/>
            </w:pPr>
            <w:r>
              <w:t>30</w:t>
            </w:r>
          </w:p>
        </w:tc>
      </w:tr>
      <w:tr w:rsidR="000F0914" w:rsidRPr="0007391F" w:rsidTr="000F0914">
        <w:trPr>
          <w:trHeight w:val="290"/>
        </w:trPr>
        <w:tc>
          <w:tcPr>
            <w:tcW w:w="6103" w:type="dxa"/>
            <w:shd w:val="clear" w:color="auto" w:fill="auto"/>
            <w:noWrap/>
            <w:vAlign w:val="bottom"/>
            <w:hideMark/>
          </w:tcPr>
          <w:p w:rsidR="000F0914" w:rsidRPr="00261F14" w:rsidRDefault="000F0914" w:rsidP="00C00620">
            <w:pPr>
              <w:pStyle w:val="NoSpacing"/>
              <w:jc w:val="center"/>
              <w:rPr>
                <w:b/>
                <w:lang w:eastAsia="en-GB"/>
              </w:rPr>
            </w:pPr>
            <w:r w:rsidRPr="00261F14">
              <w:rPr>
                <w:b/>
                <w:lang w:eastAsia="en-GB"/>
              </w:rPr>
              <w:t>Basic science study involving procedures with human participants</w:t>
            </w:r>
          </w:p>
        </w:tc>
        <w:tc>
          <w:tcPr>
            <w:tcW w:w="1842" w:type="dxa"/>
            <w:shd w:val="clear" w:color="auto" w:fill="auto"/>
            <w:noWrap/>
            <w:vAlign w:val="center"/>
            <w:hideMark/>
          </w:tcPr>
          <w:p w:rsidR="000F0914" w:rsidRPr="00EE4C05" w:rsidRDefault="000F0914" w:rsidP="0004553B">
            <w:pPr>
              <w:pStyle w:val="NoSpacing"/>
              <w:jc w:val="center"/>
              <w:rPr>
                <w:lang w:eastAsia="en-GB"/>
              </w:rPr>
            </w:pPr>
            <w:r>
              <w:rPr>
                <w:lang w:eastAsia="en-GB"/>
              </w:rPr>
              <w:t>556</w:t>
            </w:r>
          </w:p>
        </w:tc>
        <w:tc>
          <w:tcPr>
            <w:tcW w:w="1196" w:type="dxa"/>
            <w:vAlign w:val="center"/>
          </w:tcPr>
          <w:p w:rsidR="000F0914" w:rsidRDefault="000F0914" w:rsidP="0004553B">
            <w:pPr>
              <w:pStyle w:val="NoSpacing"/>
              <w:jc w:val="center"/>
            </w:pPr>
            <w:r>
              <w:t>66</w:t>
            </w:r>
          </w:p>
        </w:tc>
      </w:tr>
      <w:tr w:rsidR="000F0914" w:rsidRPr="0007391F" w:rsidTr="000F0914">
        <w:trPr>
          <w:trHeight w:val="290"/>
        </w:trPr>
        <w:tc>
          <w:tcPr>
            <w:tcW w:w="6103" w:type="dxa"/>
            <w:shd w:val="clear" w:color="auto" w:fill="auto"/>
            <w:noWrap/>
            <w:vAlign w:val="bottom"/>
            <w:hideMark/>
          </w:tcPr>
          <w:p w:rsidR="000F0914" w:rsidRPr="00261F14" w:rsidRDefault="000F0914" w:rsidP="00C00620">
            <w:pPr>
              <w:pStyle w:val="NoSpacing"/>
              <w:jc w:val="center"/>
              <w:rPr>
                <w:b/>
                <w:lang w:eastAsia="en-GB"/>
              </w:rPr>
            </w:pPr>
            <w:r w:rsidRPr="00261F14">
              <w:rPr>
                <w:b/>
                <w:lang w:eastAsia="en-GB"/>
              </w:rPr>
              <w:t>Other clinical trial to study a novel intervention or randomised clinical trial to compare interventions in clinical practice</w:t>
            </w:r>
          </w:p>
        </w:tc>
        <w:tc>
          <w:tcPr>
            <w:tcW w:w="1842" w:type="dxa"/>
            <w:shd w:val="clear" w:color="auto" w:fill="auto"/>
            <w:noWrap/>
            <w:vAlign w:val="center"/>
            <w:hideMark/>
          </w:tcPr>
          <w:p w:rsidR="000F0914" w:rsidRPr="00EE4C05" w:rsidRDefault="000F0914" w:rsidP="0004553B">
            <w:pPr>
              <w:pStyle w:val="NoSpacing"/>
              <w:jc w:val="center"/>
              <w:rPr>
                <w:lang w:eastAsia="en-GB"/>
              </w:rPr>
            </w:pPr>
            <w:r>
              <w:rPr>
                <w:lang w:eastAsia="en-GB"/>
              </w:rPr>
              <w:t>602</w:t>
            </w:r>
          </w:p>
        </w:tc>
        <w:tc>
          <w:tcPr>
            <w:tcW w:w="1196" w:type="dxa"/>
            <w:vAlign w:val="center"/>
          </w:tcPr>
          <w:p w:rsidR="000F0914" w:rsidRDefault="000F0914" w:rsidP="0004553B">
            <w:pPr>
              <w:pStyle w:val="NoSpacing"/>
              <w:jc w:val="center"/>
            </w:pPr>
            <w:r>
              <w:t>83</w:t>
            </w:r>
          </w:p>
        </w:tc>
      </w:tr>
      <w:tr w:rsidR="000F0914" w:rsidRPr="0007391F" w:rsidTr="000F0914">
        <w:trPr>
          <w:trHeight w:val="290"/>
        </w:trPr>
        <w:tc>
          <w:tcPr>
            <w:tcW w:w="6103" w:type="dxa"/>
            <w:shd w:val="clear" w:color="auto" w:fill="auto"/>
            <w:noWrap/>
            <w:vAlign w:val="bottom"/>
            <w:hideMark/>
          </w:tcPr>
          <w:p w:rsidR="000F0914" w:rsidRPr="00261F14" w:rsidRDefault="000F0914" w:rsidP="00C00620">
            <w:pPr>
              <w:pStyle w:val="NoSpacing"/>
              <w:jc w:val="center"/>
              <w:rPr>
                <w:b/>
                <w:lang w:eastAsia="en-GB"/>
              </w:rPr>
            </w:pPr>
            <w:r w:rsidRPr="00261F14">
              <w:rPr>
                <w:b/>
                <w:lang w:eastAsia="en-GB"/>
              </w:rPr>
              <w:t>Study administering questionnaires/interviews for quantitative analysis or using mixed quantitative/qualitative methodology</w:t>
            </w:r>
          </w:p>
        </w:tc>
        <w:tc>
          <w:tcPr>
            <w:tcW w:w="1842" w:type="dxa"/>
            <w:shd w:val="clear" w:color="auto" w:fill="auto"/>
            <w:noWrap/>
            <w:vAlign w:val="center"/>
            <w:hideMark/>
          </w:tcPr>
          <w:p w:rsidR="000F0914" w:rsidRPr="00EE4C05" w:rsidRDefault="000F0914" w:rsidP="0004553B">
            <w:pPr>
              <w:pStyle w:val="NoSpacing"/>
              <w:jc w:val="center"/>
              <w:rPr>
                <w:lang w:eastAsia="en-GB"/>
              </w:rPr>
            </w:pPr>
            <w:r>
              <w:rPr>
                <w:lang w:eastAsia="en-GB"/>
              </w:rPr>
              <w:t>499</w:t>
            </w:r>
          </w:p>
        </w:tc>
        <w:tc>
          <w:tcPr>
            <w:tcW w:w="1196" w:type="dxa"/>
            <w:vAlign w:val="center"/>
          </w:tcPr>
          <w:p w:rsidR="000F0914" w:rsidRDefault="000F0914" w:rsidP="0004553B">
            <w:pPr>
              <w:pStyle w:val="NoSpacing"/>
              <w:jc w:val="center"/>
            </w:pPr>
            <w:r>
              <w:t>57</w:t>
            </w:r>
          </w:p>
        </w:tc>
      </w:tr>
      <w:tr w:rsidR="000F0914" w:rsidRPr="0007391F" w:rsidTr="000F0914">
        <w:trPr>
          <w:trHeight w:val="290"/>
        </w:trPr>
        <w:tc>
          <w:tcPr>
            <w:tcW w:w="6103" w:type="dxa"/>
            <w:shd w:val="clear" w:color="auto" w:fill="auto"/>
            <w:noWrap/>
            <w:vAlign w:val="bottom"/>
            <w:hideMark/>
          </w:tcPr>
          <w:p w:rsidR="000F0914" w:rsidRPr="00261F14" w:rsidRDefault="000F0914" w:rsidP="00C00620">
            <w:pPr>
              <w:pStyle w:val="NoSpacing"/>
              <w:jc w:val="center"/>
              <w:rPr>
                <w:b/>
                <w:lang w:eastAsia="en-GB"/>
              </w:rPr>
            </w:pPr>
            <w:r w:rsidRPr="00261F14">
              <w:rPr>
                <w:b/>
                <w:lang w:eastAsia="en-GB"/>
              </w:rPr>
              <w:t>Study involving qualitative methods only</w:t>
            </w:r>
          </w:p>
        </w:tc>
        <w:tc>
          <w:tcPr>
            <w:tcW w:w="1842" w:type="dxa"/>
            <w:shd w:val="clear" w:color="auto" w:fill="auto"/>
            <w:noWrap/>
            <w:vAlign w:val="center"/>
            <w:hideMark/>
          </w:tcPr>
          <w:p w:rsidR="000F0914" w:rsidRPr="00EE4C05" w:rsidRDefault="000F0914" w:rsidP="0004553B">
            <w:pPr>
              <w:pStyle w:val="NoSpacing"/>
              <w:jc w:val="center"/>
              <w:rPr>
                <w:lang w:eastAsia="en-GB"/>
              </w:rPr>
            </w:pPr>
            <w:r>
              <w:rPr>
                <w:lang w:eastAsia="en-GB"/>
              </w:rPr>
              <w:t>423</w:t>
            </w:r>
          </w:p>
        </w:tc>
        <w:tc>
          <w:tcPr>
            <w:tcW w:w="1196" w:type="dxa"/>
            <w:vAlign w:val="center"/>
          </w:tcPr>
          <w:p w:rsidR="000F0914" w:rsidRDefault="000F0914" w:rsidP="0004553B">
            <w:pPr>
              <w:pStyle w:val="NoSpacing"/>
              <w:jc w:val="center"/>
            </w:pPr>
            <w:r>
              <w:t>39</w:t>
            </w:r>
          </w:p>
        </w:tc>
      </w:tr>
      <w:tr w:rsidR="000F0914" w:rsidRPr="0007391F" w:rsidTr="000F0914">
        <w:trPr>
          <w:trHeight w:val="290"/>
        </w:trPr>
        <w:tc>
          <w:tcPr>
            <w:tcW w:w="6103" w:type="dxa"/>
            <w:shd w:val="clear" w:color="auto" w:fill="auto"/>
            <w:noWrap/>
            <w:vAlign w:val="bottom"/>
            <w:hideMark/>
          </w:tcPr>
          <w:p w:rsidR="000F0914" w:rsidRPr="00261F14" w:rsidRDefault="000F0914" w:rsidP="00C00620">
            <w:pPr>
              <w:pStyle w:val="NoSpacing"/>
              <w:jc w:val="center"/>
              <w:rPr>
                <w:b/>
                <w:lang w:eastAsia="en-GB"/>
              </w:rPr>
            </w:pPr>
            <w:r w:rsidRPr="00261F14">
              <w:rPr>
                <w:b/>
                <w:lang w:eastAsia="en-GB"/>
              </w:rPr>
              <w:t>Study limited to working with data (specific project only)</w:t>
            </w:r>
          </w:p>
        </w:tc>
        <w:tc>
          <w:tcPr>
            <w:tcW w:w="1842" w:type="dxa"/>
            <w:shd w:val="clear" w:color="auto" w:fill="auto"/>
            <w:noWrap/>
            <w:vAlign w:val="center"/>
            <w:hideMark/>
          </w:tcPr>
          <w:p w:rsidR="000F0914" w:rsidRPr="00EE4C05" w:rsidRDefault="000F0914" w:rsidP="0004553B">
            <w:pPr>
              <w:pStyle w:val="NoSpacing"/>
              <w:jc w:val="center"/>
              <w:rPr>
                <w:lang w:eastAsia="en-GB"/>
              </w:rPr>
            </w:pPr>
            <w:r>
              <w:rPr>
                <w:lang w:eastAsia="en-GB"/>
              </w:rPr>
              <w:t>109</w:t>
            </w:r>
          </w:p>
        </w:tc>
        <w:tc>
          <w:tcPr>
            <w:tcW w:w="1196" w:type="dxa"/>
            <w:vAlign w:val="center"/>
          </w:tcPr>
          <w:p w:rsidR="000F0914" w:rsidRDefault="000F0914" w:rsidP="0004553B">
            <w:pPr>
              <w:pStyle w:val="NoSpacing"/>
              <w:jc w:val="center"/>
            </w:pPr>
            <w:r>
              <w:t>14</w:t>
            </w:r>
          </w:p>
        </w:tc>
      </w:tr>
      <w:tr w:rsidR="000F0914" w:rsidRPr="0007391F" w:rsidTr="000F0914">
        <w:trPr>
          <w:trHeight w:val="290"/>
        </w:trPr>
        <w:tc>
          <w:tcPr>
            <w:tcW w:w="6103" w:type="dxa"/>
            <w:shd w:val="clear" w:color="auto" w:fill="auto"/>
            <w:noWrap/>
            <w:vAlign w:val="bottom"/>
            <w:hideMark/>
          </w:tcPr>
          <w:p w:rsidR="000F0914" w:rsidRPr="00261F14" w:rsidRDefault="000F0914" w:rsidP="00C00620">
            <w:pPr>
              <w:pStyle w:val="NoSpacing"/>
              <w:jc w:val="center"/>
              <w:rPr>
                <w:b/>
                <w:lang w:eastAsia="en-GB"/>
              </w:rPr>
            </w:pPr>
            <w:r w:rsidRPr="00261F14">
              <w:rPr>
                <w:b/>
                <w:lang w:eastAsia="en-GB"/>
              </w:rPr>
              <w:t>Study limited to working with human tissue samples (or other human biological samples) and data (specific project only)</w:t>
            </w:r>
          </w:p>
        </w:tc>
        <w:tc>
          <w:tcPr>
            <w:tcW w:w="1842" w:type="dxa"/>
            <w:shd w:val="clear" w:color="auto" w:fill="auto"/>
            <w:noWrap/>
            <w:vAlign w:val="center"/>
            <w:hideMark/>
          </w:tcPr>
          <w:p w:rsidR="000F0914" w:rsidRPr="00EE4C05" w:rsidRDefault="000F0914" w:rsidP="0004553B">
            <w:pPr>
              <w:pStyle w:val="NoSpacing"/>
              <w:jc w:val="center"/>
              <w:rPr>
                <w:lang w:eastAsia="en-GB"/>
              </w:rPr>
            </w:pPr>
            <w:r>
              <w:rPr>
                <w:lang w:eastAsia="en-GB"/>
              </w:rPr>
              <w:t>84</w:t>
            </w:r>
          </w:p>
        </w:tc>
        <w:tc>
          <w:tcPr>
            <w:tcW w:w="1196" w:type="dxa"/>
            <w:vAlign w:val="center"/>
          </w:tcPr>
          <w:p w:rsidR="000F0914" w:rsidRDefault="000F0914" w:rsidP="0004553B">
            <w:pPr>
              <w:pStyle w:val="NoSpacing"/>
              <w:jc w:val="center"/>
            </w:pPr>
            <w:r>
              <w:t>10</w:t>
            </w:r>
          </w:p>
        </w:tc>
      </w:tr>
      <w:tr w:rsidR="000F0914" w:rsidRPr="0007391F" w:rsidTr="000F0914">
        <w:trPr>
          <w:trHeight w:val="290"/>
        </w:trPr>
        <w:tc>
          <w:tcPr>
            <w:tcW w:w="6103" w:type="dxa"/>
            <w:shd w:val="clear" w:color="auto" w:fill="auto"/>
            <w:noWrap/>
            <w:vAlign w:val="bottom"/>
            <w:hideMark/>
          </w:tcPr>
          <w:p w:rsidR="000F0914" w:rsidRPr="00261F14" w:rsidRDefault="000F0914" w:rsidP="00C00620">
            <w:pPr>
              <w:pStyle w:val="NoSpacing"/>
              <w:jc w:val="center"/>
              <w:rPr>
                <w:b/>
                <w:lang w:eastAsia="en-GB"/>
              </w:rPr>
            </w:pPr>
            <w:r w:rsidRPr="00261F14">
              <w:rPr>
                <w:b/>
                <w:lang w:eastAsia="en-GB"/>
              </w:rPr>
              <w:t>Others</w:t>
            </w:r>
          </w:p>
        </w:tc>
        <w:tc>
          <w:tcPr>
            <w:tcW w:w="1842" w:type="dxa"/>
            <w:shd w:val="clear" w:color="auto" w:fill="auto"/>
            <w:noWrap/>
            <w:vAlign w:val="center"/>
            <w:hideMark/>
          </w:tcPr>
          <w:p w:rsidR="000F0914" w:rsidRPr="00EE4C05" w:rsidRDefault="000F0914" w:rsidP="0004553B">
            <w:pPr>
              <w:pStyle w:val="NoSpacing"/>
              <w:jc w:val="center"/>
              <w:rPr>
                <w:lang w:eastAsia="en-GB"/>
              </w:rPr>
            </w:pPr>
            <w:r>
              <w:rPr>
                <w:lang w:eastAsia="en-GB"/>
              </w:rPr>
              <w:t>66</w:t>
            </w:r>
          </w:p>
        </w:tc>
        <w:tc>
          <w:tcPr>
            <w:tcW w:w="1196" w:type="dxa"/>
            <w:vAlign w:val="center"/>
          </w:tcPr>
          <w:p w:rsidR="000F0914" w:rsidRDefault="000F0914" w:rsidP="0004553B">
            <w:pPr>
              <w:pStyle w:val="NoSpacing"/>
              <w:jc w:val="center"/>
            </w:pPr>
            <w:r>
              <w:t>8</w:t>
            </w:r>
          </w:p>
        </w:tc>
      </w:tr>
      <w:tr w:rsidR="000F0914" w:rsidRPr="0007391F" w:rsidTr="000F0914">
        <w:trPr>
          <w:trHeight w:val="290"/>
        </w:trPr>
        <w:tc>
          <w:tcPr>
            <w:tcW w:w="6103" w:type="dxa"/>
            <w:shd w:val="clear" w:color="auto" w:fill="auto"/>
            <w:noWrap/>
            <w:vAlign w:val="bottom"/>
            <w:hideMark/>
          </w:tcPr>
          <w:p w:rsidR="000F0914" w:rsidRPr="00261F14" w:rsidRDefault="000F0914" w:rsidP="00C00620">
            <w:pPr>
              <w:pStyle w:val="NoSpacing"/>
              <w:jc w:val="center"/>
              <w:rPr>
                <w:b/>
              </w:rPr>
            </w:pPr>
            <w:r w:rsidRPr="00261F14">
              <w:rPr>
                <w:b/>
              </w:rPr>
              <w:t>Research Database</w:t>
            </w:r>
          </w:p>
        </w:tc>
        <w:tc>
          <w:tcPr>
            <w:tcW w:w="1842" w:type="dxa"/>
            <w:shd w:val="clear" w:color="auto" w:fill="auto"/>
            <w:noWrap/>
            <w:vAlign w:val="center"/>
            <w:hideMark/>
          </w:tcPr>
          <w:p w:rsidR="000F0914" w:rsidRDefault="000F0914" w:rsidP="0004553B">
            <w:pPr>
              <w:pStyle w:val="NoSpacing"/>
              <w:jc w:val="center"/>
            </w:pPr>
            <w:r>
              <w:t>84</w:t>
            </w:r>
          </w:p>
        </w:tc>
        <w:tc>
          <w:tcPr>
            <w:tcW w:w="1196" w:type="dxa"/>
            <w:vAlign w:val="center"/>
          </w:tcPr>
          <w:p w:rsidR="000F0914" w:rsidRDefault="000F0914" w:rsidP="0004553B">
            <w:pPr>
              <w:pStyle w:val="NoSpacing"/>
              <w:jc w:val="center"/>
            </w:pPr>
            <w:r>
              <w:t>13</w:t>
            </w:r>
          </w:p>
        </w:tc>
      </w:tr>
      <w:tr w:rsidR="000F0914" w:rsidRPr="0007391F" w:rsidTr="000F0914">
        <w:trPr>
          <w:trHeight w:val="290"/>
        </w:trPr>
        <w:tc>
          <w:tcPr>
            <w:tcW w:w="6103" w:type="dxa"/>
            <w:shd w:val="clear" w:color="auto" w:fill="auto"/>
            <w:noWrap/>
            <w:vAlign w:val="bottom"/>
            <w:hideMark/>
          </w:tcPr>
          <w:p w:rsidR="000F0914" w:rsidRPr="00261F14" w:rsidRDefault="000F0914" w:rsidP="00C00620">
            <w:pPr>
              <w:pStyle w:val="NoSpacing"/>
              <w:jc w:val="center"/>
              <w:rPr>
                <w:b/>
              </w:rPr>
            </w:pPr>
            <w:r w:rsidRPr="00261F14">
              <w:rPr>
                <w:b/>
              </w:rPr>
              <w:t>Research Tissue Bank</w:t>
            </w:r>
          </w:p>
        </w:tc>
        <w:tc>
          <w:tcPr>
            <w:tcW w:w="1842" w:type="dxa"/>
            <w:shd w:val="clear" w:color="auto" w:fill="auto"/>
            <w:noWrap/>
            <w:vAlign w:val="center"/>
            <w:hideMark/>
          </w:tcPr>
          <w:p w:rsidR="000F0914" w:rsidRDefault="000F0914" w:rsidP="0004553B">
            <w:pPr>
              <w:pStyle w:val="NoSpacing"/>
              <w:jc w:val="center"/>
            </w:pPr>
            <w:r>
              <w:t>53</w:t>
            </w:r>
          </w:p>
        </w:tc>
        <w:tc>
          <w:tcPr>
            <w:tcW w:w="1196" w:type="dxa"/>
            <w:vAlign w:val="center"/>
          </w:tcPr>
          <w:p w:rsidR="000F0914" w:rsidRDefault="000F0914" w:rsidP="0004553B">
            <w:pPr>
              <w:pStyle w:val="NoSpacing"/>
              <w:jc w:val="center"/>
            </w:pPr>
            <w:r>
              <w:t>9</w:t>
            </w:r>
          </w:p>
        </w:tc>
      </w:tr>
      <w:tr w:rsidR="000F0914" w:rsidRPr="0007391F" w:rsidTr="000F0914">
        <w:trPr>
          <w:trHeight w:val="290"/>
        </w:trPr>
        <w:tc>
          <w:tcPr>
            <w:tcW w:w="6103" w:type="dxa"/>
            <w:shd w:val="clear" w:color="DBE5F1" w:fill="DBE5F1"/>
            <w:noWrap/>
            <w:vAlign w:val="bottom"/>
            <w:hideMark/>
          </w:tcPr>
          <w:p w:rsidR="000F0914" w:rsidRPr="00261F14" w:rsidRDefault="000F0914" w:rsidP="00C00620">
            <w:pPr>
              <w:pStyle w:val="NoSpacing"/>
              <w:jc w:val="center"/>
              <w:rPr>
                <w:b/>
                <w:bCs/>
              </w:rPr>
            </w:pPr>
            <w:r w:rsidRPr="00261F14">
              <w:rPr>
                <w:b/>
                <w:bCs/>
              </w:rPr>
              <w:t>Total</w:t>
            </w:r>
          </w:p>
        </w:tc>
        <w:tc>
          <w:tcPr>
            <w:tcW w:w="1842" w:type="dxa"/>
            <w:shd w:val="clear" w:color="DBE5F1" w:fill="DBE5F1"/>
            <w:noWrap/>
            <w:vAlign w:val="center"/>
            <w:hideMark/>
          </w:tcPr>
          <w:p w:rsidR="000F0914" w:rsidRDefault="000F0914" w:rsidP="0004553B">
            <w:pPr>
              <w:pStyle w:val="NoSpacing"/>
              <w:jc w:val="center"/>
              <w:rPr>
                <w:bCs/>
              </w:rPr>
            </w:pPr>
            <w:r>
              <w:rPr>
                <w:bCs/>
              </w:rPr>
              <w:t>3744</w:t>
            </w:r>
          </w:p>
        </w:tc>
        <w:tc>
          <w:tcPr>
            <w:tcW w:w="1196" w:type="dxa"/>
            <w:shd w:val="clear" w:color="DBE5F1" w:fill="DBE5F1"/>
            <w:vAlign w:val="center"/>
          </w:tcPr>
          <w:p w:rsidR="000F0914" w:rsidRDefault="000F0914" w:rsidP="0004553B">
            <w:pPr>
              <w:pStyle w:val="NoSpacing"/>
              <w:jc w:val="center"/>
              <w:rPr>
                <w:bCs/>
              </w:rPr>
            </w:pPr>
            <w:r>
              <w:rPr>
                <w:bCs/>
              </w:rPr>
              <w:t>370</w:t>
            </w:r>
          </w:p>
        </w:tc>
      </w:tr>
    </w:tbl>
    <w:p w:rsidR="00AE1823" w:rsidRDefault="00AE1823" w:rsidP="00C00620">
      <w:pPr>
        <w:jc w:val="center"/>
      </w:pPr>
    </w:p>
    <w:p w:rsidR="0090701B" w:rsidRDefault="0090701B" w:rsidP="0090701B">
      <w:pPr>
        <w:rPr>
          <w:sz w:val="18"/>
          <w:szCs w:val="18"/>
        </w:rPr>
      </w:pPr>
      <w:r>
        <w:rPr>
          <w:b/>
        </w:rPr>
        <w:t xml:space="preserve">Table 5:  </w:t>
      </w:r>
      <w:r w:rsidRPr="0088176C">
        <w:rPr>
          <w:b/>
        </w:rPr>
        <w:t>Applicat</w:t>
      </w:r>
      <w:r>
        <w:rPr>
          <w:b/>
        </w:rPr>
        <w:t xml:space="preserve">ions for full ethical review proportion in specialist area </w:t>
      </w:r>
      <w:r w:rsidRPr="00DC4009">
        <w:rPr>
          <w:sz w:val="18"/>
          <w:szCs w:val="18"/>
        </w:rPr>
        <w:t>(1</w:t>
      </w:r>
      <w:r w:rsidRPr="00DC4009">
        <w:rPr>
          <w:sz w:val="18"/>
          <w:szCs w:val="18"/>
          <w:vertAlign w:val="superscript"/>
        </w:rPr>
        <w:t>st</w:t>
      </w:r>
      <w:r w:rsidRPr="00DC4009">
        <w:rPr>
          <w:sz w:val="18"/>
          <w:szCs w:val="18"/>
        </w:rPr>
        <w:t xml:space="preserve"> April 2017 to 31</w:t>
      </w:r>
      <w:r w:rsidRPr="00DC4009">
        <w:rPr>
          <w:sz w:val="18"/>
          <w:szCs w:val="18"/>
          <w:vertAlign w:val="superscript"/>
        </w:rPr>
        <w:t>st</w:t>
      </w:r>
      <w:r w:rsidRPr="00DC4009">
        <w:rPr>
          <w:sz w:val="18"/>
          <w:szCs w:val="18"/>
        </w:rPr>
        <w:t xml:space="preserve"> March 2018)</w:t>
      </w:r>
    </w:p>
    <w:tbl>
      <w:tblPr>
        <w:tblStyle w:val="TableGrid"/>
        <w:tblW w:w="0" w:type="auto"/>
        <w:tblLook w:val="04A0" w:firstRow="1" w:lastRow="0" w:firstColumn="1" w:lastColumn="0" w:noHBand="0" w:noVBand="1"/>
      </w:tblPr>
      <w:tblGrid>
        <w:gridCol w:w="2001"/>
        <w:gridCol w:w="801"/>
        <w:gridCol w:w="708"/>
        <w:gridCol w:w="862"/>
        <w:gridCol w:w="1134"/>
      </w:tblGrid>
      <w:tr w:rsidR="0090701B" w:rsidTr="000F0914">
        <w:tc>
          <w:tcPr>
            <w:tcW w:w="2001" w:type="dxa"/>
          </w:tcPr>
          <w:p w:rsidR="0090701B" w:rsidRPr="00B82F5A" w:rsidRDefault="0090701B" w:rsidP="0090701B">
            <w:pPr>
              <w:rPr>
                <w:b/>
                <w:sz w:val="18"/>
                <w:szCs w:val="18"/>
              </w:rPr>
            </w:pPr>
            <w:bookmarkStart w:id="1" w:name="_Hlk3886622"/>
            <w:r w:rsidRPr="00B82F5A">
              <w:rPr>
                <w:b/>
                <w:sz w:val="18"/>
                <w:szCs w:val="18"/>
              </w:rPr>
              <w:t>Study Area</w:t>
            </w:r>
          </w:p>
        </w:tc>
        <w:tc>
          <w:tcPr>
            <w:tcW w:w="801" w:type="dxa"/>
          </w:tcPr>
          <w:p w:rsidR="0090701B" w:rsidRPr="00B82F5A" w:rsidRDefault="0090701B" w:rsidP="0090701B">
            <w:pPr>
              <w:rPr>
                <w:b/>
                <w:sz w:val="18"/>
                <w:szCs w:val="18"/>
              </w:rPr>
            </w:pPr>
            <w:r w:rsidRPr="00B82F5A">
              <w:rPr>
                <w:b/>
                <w:sz w:val="18"/>
                <w:szCs w:val="18"/>
              </w:rPr>
              <w:t>UK</w:t>
            </w:r>
          </w:p>
        </w:tc>
        <w:tc>
          <w:tcPr>
            <w:tcW w:w="708" w:type="dxa"/>
            <w:tcBorders>
              <w:bottom w:val="single" w:sz="4" w:space="0" w:color="auto"/>
              <w:right w:val="single" w:sz="24" w:space="0" w:color="auto"/>
            </w:tcBorders>
          </w:tcPr>
          <w:p w:rsidR="0090701B" w:rsidRPr="00B82F5A" w:rsidRDefault="0090701B" w:rsidP="0090701B">
            <w:pPr>
              <w:rPr>
                <w:b/>
                <w:sz w:val="18"/>
                <w:szCs w:val="18"/>
              </w:rPr>
            </w:pPr>
            <w:r w:rsidRPr="00B82F5A">
              <w:rPr>
                <w:b/>
                <w:sz w:val="18"/>
                <w:szCs w:val="18"/>
              </w:rPr>
              <w:t>UK %</w:t>
            </w:r>
          </w:p>
        </w:tc>
        <w:tc>
          <w:tcPr>
            <w:tcW w:w="862" w:type="dxa"/>
            <w:tcBorders>
              <w:left w:val="single" w:sz="24" w:space="0" w:color="auto"/>
            </w:tcBorders>
          </w:tcPr>
          <w:p w:rsidR="0090701B" w:rsidRPr="00B82F5A" w:rsidRDefault="0090701B" w:rsidP="0090701B">
            <w:pPr>
              <w:rPr>
                <w:b/>
                <w:sz w:val="18"/>
                <w:szCs w:val="18"/>
              </w:rPr>
            </w:pPr>
            <w:r w:rsidRPr="00B82F5A">
              <w:rPr>
                <w:b/>
                <w:sz w:val="18"/>
                <w:szCs w:val="18"/>
              </w:rPr>
              <w:t>Scotland</w:t>
            </w:r>
          </w:p>
        </w:tc>
        <w:tc>
          <w:tcPr>
            <w:tcW w:w="1134" w:type="dxa"/>
          </w:tcPr>
          <w:p w:rsidR="0090701B" w:rsidRPr="00B82F5A" w:rsidRDefault="00313B46" w:rsidP="0090701B">
            <w:pPr>
              <w:rPr>
                <w:b/>
                <w:sz w:val="18"/>
                <w:szCs w:val="18"/>
              </w:rPr>
            </w:pPr>
            <w:r w:rsidRPr="00B82F5A">
              <w:rPr>
                <w:b/>
                <w:sz w:val="18"/>
                <w:szCs w:val="18"/>
              </w:rPr>
              <w:t>Scotland %</w:t>
            </w:r>
          </w:p>
        </w:tc>
      </w:tr>
      <w:tr w:rsidR="0090701B" w:rsidTr="000F0914">
        <w:tc>
          <w:tcPr>
            <w:tcW w:w="2001" w:type="dxa"/>
          </w:tcPr>
          <w:p w:rsidR="0090701B" w:rsidRPr="00B82F5A" w:rsidRDefault="0090701B" w:rsidP="0090701B">
            <w:pPr>
              <w:rPr>
                <w:b/>
                <w:sz w:val="18"/>
                <w:szCs w:val="18"/>
              </w:rPr>
            </w:pPr>
            <w:r w:rsidRPr="00B82F5A">
              <w:rPr>
                <w:b/>
                <w:sz w:val="18"/>
                <w:szCs w:val="18"/>
              </w:rPr>
              <w:t>All Full Reviews</w:t>
            </w:r>
          </w:p>
        </w:tc>
        <w:tc>
          <w:tcPr>
            <w:tcW w:w="801" w:type="dxa"/>
            <w:tcBorders>
              <w:right w:val="single" w:sz="4" w:space="0" w:color="auto"/>
            </w:tcBorders>
            <w:vAlign w:val="center"/>
          </w:tcPr>
          <w:p w:rsidR="0090701B" w:rsidRDefault="0090701B" w:rsidP="00313B46">
            <w:pPr>
              <w:jc w:val="center"/>
              <w:rPr>
                <w:sz w:val="18"/>
                <w:szCs w:val="18"/>
              </w:rPr>
            </w:pPr>
            <w:r>
              <w:rPr>
                <w:sz w:val="18"/>
                <w:szCs w:val="18"/>
              </w:rPr>
              <w:t>3744</w:t>
            </w:r>
          </w:p>
        </w:tc>
        <w:tc>
          <w:tcPr>
            <w:tcW w:w="708" w:type="dxa"/>
            <w:tcBorders>
              <w:top w:val="single" w:sz="4" w:space="0" w:color="auto"/>
              <w:left w:val="single" w:sz="4" w:space="0" w:color="auto"/>
              <w:bottom w:val="single" w:sz="4" w:space="0" w:color="auto"/>
              <w:right w:val="single" w:sz="24" w:space="0" w:color="auto"/>
            </w:tcBorders>
            <w:vAlign w:val="center"/>
          </w:tcPr>
          <w:p w:rsidR="0090701B" w:rsidRDefault="0090701B" w:rsidP="00313B46">
            <w:pPr>
              <w:jc w:val="center"/>
              <w:rPr>
                <w:sz w:val="18"/>
                <w:szCs w:val="18"/>
              </w:rPr>
            </w:pPr>
          </w:p>
        </w:tc>
        <w:tc>
          <w:tcPr>
            <w:tcW w:w="862" w:type="dxa"/>
            <w:tcBorders>
              <w:left w:val="single" w:sz="24" w:space="0" w:color="auto"/>
            </w:tcBorders>
            <w:vAlign w:val="center"/>
          </w:tcPr>
          <w:p w:rsidR="0090701B" w:rsidRDefault="0090701B" w:rsidP="00313B46">
            <w:pPr>
              <w:jc w:val="center"/>
              <w:rPr>
                <w:sz w:val="18"/>
                <w:szCs w:val="18"/>
              </w:rPr>
            </w:pPr>
            <w:r>
              <w:rPr>
                <w:sz w:val="18"/>
                <w:szCs w:val="18"/>
              </w:rPr>
              <w:t>370</w:t>
            </w:r>
          </w:p>
        </w:tc>
        <w:tc>
          <w:tcPr>
            <w:tcW w:w="1134" w:type="dxa"/>
            <w:vAlign w:val="center"/>
          </w:tcPr>
          <w:p w:rsidR="0090701B" w:rsidRDefault="0090701B" w:rsidP="00313B46">
            <w:pPr>
              <w:jc w:val="center"/>
              <w:rPr>
                <w:sz w:val="18"/>
                <w:szCs w:val="18"/>
              </w:rPr>
            </w:pPr>
          </w:p>
        </w:tc>
      </w:tr>
      <w:tr w:rsidR="0090701B" w:rsidTr="000F0914">
        <w:tc>
          <w:tcPr>
            <w:tcW w:w="2001" w:type="dxa"/>
          </w:tcPr>
          <w:p w:rsidR="0090701B" w:rsidRPr="00B82F5A" w:rsidRDefault="0090701B" w:rsidP="0090701B">
            <w:pPr>
              <w:rPr>
                <w:b/>
                <w:sz w:val="18"/>
                <w:szCs w:val="18"/>
              </w:rPr>
            </w:pPr>
            <w:r w:rsidRPr="00B82F5A">
              <w:rPr>
                <w:b/>
                <w:sz w:val="18"/>
                <w:szCs w:val="18"/>
              </w:rPr>
              <w:t>Commercial Studies</w:t>
            </w:r>
          </w:p>
        </w:tc>
        <w:tc>
          <w:tcPr>
            <w:tcW w:w="801" w:type="dxa"/>
            <w:tcBorders>
              <w:right w:val="single" w:sz="4" w:space="0" w:color="auto"/>
            </w:tcBorders>
            <w:vAlign w:val="center"/>
          </w:tcPr>
          <w:p w:rsidR="0090701B" w:rsidRDefault="0090701B" w:rsidP="00313B46">
            <w:pPr>
              <w:jc w:val="center"/>
              <w:rPr>
                <w:sz w:val="18"/>
                <w:szCs w:val="18"/>
              </w:rPr>
            </w:pPr>
            <w:r>
              <w:rPr>
                <w:sz w:val="18"/>
                <w:szCs w:val="18"/>
              </w:rPr>
              <w:t>963</w:t>
            </w:r>
          </w:p>
        </w:tc>
        <w:tc>
          <w:tcPr>
            <w:tcW w:w="708" w:type="dxa"/>
            <w:tcBorders>
              <w:top w:val="single" w:sz="4" w:space="0" w:color="auto"/>
              <w:left w:val="single" w:sz="4" w:space="0" w:color="auto"/>
              <w:bottom w:val="single" w:sz="4" w:space="0" w:color="auto"/>
              <w:right w:val="single" w:sz="24" w:space="0" w:color="auto"/>
            </w:tcBorders>
            <w:vAlign w:val="center"/>
          </w:tcPr>
          <w:p w:rsidR="0090701B" w:rsidRDefault="0090701B" w:rsidP="00313B46">
            <w:pPr>
              <w:jc w:val="center"/>
              <w:rPr>
                <w:sz w:val="18"/>
                <w:szCs w:val="18"/>
              </w:rPr>
            </w:pPr>
            <w:r>
              <w:rPr>
                <w:sz w:val="18"/>
                <w:szCs w:val="18"/>
              </w:rPr>
              <w:t>26%</w:t>
            </w:r>
          </w:p>
        </w:tc>
        <w:tc>
          <w:tcPr>
            <w:tcW w:w="862" w:type="dxa"/>
            <w:tcBorders>
              <w:left w:val="single" w:sz="24" w:space="0" w:color="auto"/>
            </w:tcBorders>
            <w:vAlign w:val="center"/>
          </w:tcPr>
          <w:p w:rsidR="0090701B" w:rsidRDefault="0090701B" w:rsidP="00313B46">
            <w:pPr>
              <w:jc w:val="center"/>
              <w:rPr>
                <w:sz w:val="18"/>
                <w:szCs w:val="18"/>
              </w:rPr>
            </w:pPr>
            <w:r>
              <w:rPr>
                <w:sz w:val="18"/>
                <w:szCs w:val="18"/>
              </w:rPr>
              <w:t>47</w:t>
            </w:r>
          </w:p>
        </w:tc>
        <w:tc>
          <w:tcPr>
            <w:tcW w:w="1134" w:type="dxa"/>
            <w:vAlign w:val="center"/>
          </w:tcPr>
          <w:p w:rsidR="0090701B" w:rsidRDefault="00313B46" w:rsidP="00313B46">
            <w:pPr>
              <w:jc w:val="center"/>
              <w:rPr>
                <w:sz w:val="18"/>
                <w:szCs w:val="18"/>
              </w:rPr>
            </w:pPr>
            <w:r>
              <w:rPr>
                <w:sz w:val="18"/>
                <w:szCs w:val="18"/>
              </w:rPr>
              <w:t>13%</w:t>
            </w:r>
          </w:p>
        </w:tc>
      </w:tr>
      <w:tr w:rsidR="0090701B" w:rsidTr="000F0914">
        <w:tc>
          <w:tcPr>
            <w:tcW w:w="2001" w:type="dxa"/>
          </w:tcPr>
          <w:p w:rsidR="0090701B" w:rsidRPr="00B82F5A" w:rsidRDefault="0090701B" w:rsidP="0090701B">
            <w:pPr>
              <w:rPr>
                <w:b/>
                <w:sz w:val="18"/>
                <w:szCs w:val="18"/>
              </w:rPr>
            </w:pPr>
            <w:r w:rsidRPr="00B82F5A">
              <w:rPr>
                <w:b/>
                <w:sz w:val="18"/>
                <w:szCs w:val="18"/>
              </w:rPr>
              <w:t xml:space="preserve">Paediatric Studies </w:t>
            </w:r>
          </w:p>
        </w:tc>
        <w:tc>
          <w:tcPr>
            <w:tcW w:w="801" w:type="dxa"/>
            <w:tcBorders>
              <w:right w:val="single" w:sz="4" w:space="0" w:color="auto"/>
            </w:tcBorders>
            <w:vAlign w:val="center"/>
          </w:tcPr>
          <w:p w:rsidR="0090701B" w:rsidRDefault="0090701B" w:rsidP="00313B46">
            <w:pPr>
              <w:jc w:val="center"/>
              <w:rPr>
                <w:sz w:val="18"/>
                <w:szCs w:val="18"/>
              </w:rPr>
            </w:pPr>
            <w:r>
              <w:rPr>
                <w:sz w:val="18"/>
                <w:szCs w:val="18"/>
              </w:rPr>
              <w:t>592</w:t>
            </w:r>
          </w:p>
        </w:tc>
        <w:tc>
          <w:tcPr>
            <w:tcW w:w="708" w:type="dxa"/>
            <w:tcBorders>
              <w:top w:val="single" w:sz="4" w:space="0" w:color="auto"/>
              <w:left w:val="single" w:sz="4" w:space="0" w:color="auto"/>
              <w:bottom w:val="single" w:sz="4" w:space="0" w:color="auto"/>
              <w:right w:val="single" w:sz="24" w:space="0" w:color="auto"/>
            </w:tcBorders>
            <w:vAlign w:val="center"/>
          </w:tcPr>
          <w:p w:rsidR="0090701B" w:rsidRDefault="0090701B" w:rsidP="00313B46">
            <w:pPr>
              <w:jc w:val="center"/>
              <w:rPr>
                <w:sz w:val="18"/>
                <w:szCs w:val="18"/>
              </w:rPr>
            </w:pPr>
            <w:r>
              <w:rPr>
                <w:sz w:val="18"/>
                <w:szCs w:val="18"/>
              </w:rPr>
              <w:t>16%</w:t>
            </w:r>
          </w:p>
        </w:tc>
        <w:tc>
          <w:tcPr>
            <w:tcW w:w="862" w:type="dxa"/>
            <w:tcBorders>
              <w:left w:val="single" w:sz="24" w:space="0" w:color="auto"/>
            </w:tcBorders>
            <w:vAlign w:val="center"/>
          </w:tcPr>
          <w:p w:rsidR="0090701B" w:rsidRDefault="0090701B" w:rsidP="00313B46">
            <w:pPr>
              <w:jc w:val="center"/>
              <w:rPr>
                <w:sz w:val="18"/>
                <w:szCs w:val="18"/>
              </w:rPr>
            </w:pPr>
            <w:r>
              <w:rPr>
                <w:sz w:val="18"/>
                <w:szCs w:val="18"/>
              </w:rPr>
              <w:t>53</w:t>
            </w:r>
          </w:p>
        </w:tc>
        <w:tc>
          <w:tcPr>
            <w:tcW w:w="1134" w:type="dxa"/>
            <w:vAlign w:val="center"/>
          </w:tcPr>
          <w:p w:rsidR="0090701B" w:rsidRDefault="00313B46" w:rsidP="00313B46">
            <w:pPr>
              <w:jc w:val="center"/>
              <w:rPr>
                <w:sz w:val="18"/>
                <w:szCs w:val="18"/>
              </w:rPr>
            </w:pPr>
            <w:r>
              <w:rPr>
                <w:sz w:val="18"/>
                <w:szCs w:val="18"/>
              </w:rPr>
              <w:t>14%</w:t>
            </w:r>
          </w:p>
        </w:tc>
      </w:tr>
      <w:tr w:rsidR="0090701B" w:rsidTr="000F0914">
        <w:tc>
          <w:tcPr>
            <w:tcW w:w="2001" w:type="dxa"/>
          </w:tcPr>
          <w:p w:rsidR="0090701B" w:rsidRPr="00B82F5A" w:rsidRDefault="0090701B" w:rsidP="0090701B">
            <w:pPr>
              <w:rPr>
                <w:b/>
                <w:sz w:val="18"/>
                <w:szCs w:val="18"/>
              </w:rPr>
            </w:pPr>
            <w:r w:rsidRPr="00B82F5A">
              <w:rPr>
                <w:b/>
                <w:sz w:val="18"/>
                <w:szCs w:val="18"/>
              </w:rPr>
              <w:t>Adults Unable to Consent</w:t>
            </w:r>
          </w:p>
        </w:tc>
        <w:tc>
          <w:tcPr>
            <w:tcW w:w="801" w:type="dxa"/>
            <w:tcBorders>
              <w:right w:val="single" w:sz="4" w:space="0" w:color="auto"/>
            </w:tcBorders>
            <w:vAlign w:val="center"/>
          </w:tcPr>
          <w:p w:rsidR="0090701B" w:rsidRDefault="0090701B" w:rsidP="00313B46">
            <w:pPr>
              <w:jc w:val="center"/>
              <w:rPr>
                <w:sz w:val="18"/>
                <w:szCs w:val="18"/>
              </w:rPr>
            </w:pPr>
            <w:r>
              <w:rPr>
                <w:sz w:val="18"/>
                <w:szCs w:val="18"/>
              </w:rPr>
              <w:t>304</w:t>
            </w:r>
          </w:p>
        </w:tc>
        <w:tc>
          <w:tcPr>
            <w:tcW w:w="708" w:type="dxa"/>
            <w:tcBorders>
              <w:top w:val="single" w:sz="4" w:space="0" w:color="auto"/>
              <w:left w:val="single" w:sz="4" w:space="0" w:color="auto"/>
              <w:bottom w:val="single" w:sz="4" w:space="0" w:color="auto"/>
              <w:right w:val="single" w:sz="24" w:space="0" w:color="auto"/>
            </w:tcBorders>
            <w:vAlign w:val="center"/>
          </w:tcPr>
          <w:p w:rsidR="0090701B" w:rsidRDefault="0090701B" w:rsidP="00313B46">
            <w:pPr>
              <w:jc w:val="center"/>
              <w:rPr>
                <w:sz w:val="18"/>
                <w:szCs w:val="18"/>
              </w:rPr>
            </w:pPr>
            <w:r>
              <w:rPr>
                <w:sz w:val="18"/>
                <w:szCs w:val="18"/>
              </w:rPr>
              <w:t>8%</w:t>
            </w:r>
          </w:p>
        </w:tc>
        <w:tc>
          <w:tcPr>
            <w:tcW w:w="862" w:type="dxa"/>
            <w:tcBorders>
              <w:left w:val="single" w:sz="24" w:space="0" w:color="auto"/>
            </w:tcBorders>
            <w:vAlign w:val="center"/>
          </w:tcPr>
          <w:p w:rsidR="0090701B" w:rsidRDefault="0090701B" w:rsidP="00313B46">
            <w:pPr>
              <w:jc w:val="center"/>
              <w:rPr>
                <w:sz w:val="18"/>
                <w:szCs w:val="18"/>
              </w:rPr>
            </w:pPr>
            <w:r>
              <w:rPr>
                <w:sz w:val="18"/>
                <w:szCs w:val="18"/>
              </w:rPr>
              <w:t>35</w:t>
            </w:r>
          </w:p>
        </w:tc>
        <w:tc>
          <w:tcPr>
            <w:tcW w:w="1134" w:type="dxa"/>
            <w:vAlign w:val="center"/>
          </w:tcPr>
          <w:p w:rsidR="0090701B" w:rsidRDefault="00313B46" w:rsidP="00313B46">
            <w:pPr>
              <w:jc w:val="center"/>
              <w:rPr>
                <w:sz w:val="18"/>
                <w:szCs w:val="18"/>
              </w:rPr>
            </w:pPr>
            <w:r>
              <w:rPr>
                <w:sz w:val="18"/>
                <w:szCs w:val="18"/>
              </w:rPr>
              <w:t>9%</w:t>
            </w:r>
          </w:p>
        </w:tc>
      </w:tr>
      <w:tr w:rsidR="0090701B" w:rsidTr="000F0914">
        <w:tc>
          <w:tcPr>
            <w:tcW w:w="2001" w:type="dxa"/>
          </w:tcPr>
          <w:p w:rsidR="0090701B" w:rsidRPr="00B82F5A" w:rsidRDefault="0090701B" w:rsidP="0090701B">
            <w:pPr>
              <w:rPr>
                <w:b/>
                <w:sz w:val="18"/>
                <w:szCs w:val="18"/>
              </w:rPr>
            </w:pPr>
            <w:r w:rsidRPr="00B82F5A">
              <w:rPr>
                <w:b/>
                <w:sz w:val="18"/>
                <w:szCs w:val="18"/>
              </w:rPr>
              <w:t>Prisoner</w:t>
            </w:r>
          </w:p>
        </w:tc>
        <w:tc>
          <w:tcPr>
            <w:tcW w:w="801" w:type="dxa"/>
            <w:tcBorders>
              <w:right w:val="single" w:sz="4" w:space="0" w:color="auto"/>
            </w:tcBorders>
            <w:vAlign w:val="center"/>
          </w:tcPr>
          <w:p w:rsidR="0090701B" w:rsidRDefault="0090701B" w:rsidP="00B82F5A">
            <w:pPr>
              <w:jc w:val="center"/>
              <w:rPr>
                <w:sz w:val="18"/>
                <w:szCs w:val="18"/>
              </w:rPr>
            </w:pPr>
            <w:r>
              <w:rPr>
                <w:sz w:val="18"/>
                <w:szCs w:val="18"/>
              </w:rPr>
              <w:t>32</w:t>
            </w:r>
          </w:p>
        </w:tc>
        <w:tc>
          <w:tcPr>
            <w:tcW w:w="708" w:type="dxa"/>
            <w:tcBorders>
              <w:top w:val="single" w:sz="4" w:space="0" w:color="auto"/>
              <w:left w:val="single" w:sz="4" w:space="0" w:color="auto"/>
              <w:bottom w:val="single" w:sz="4" w:space="0" w:color="auto"/>
              <w:right w:val="single" w:sz="24" w:space="0" w:color="auto"/>
            </w:tcBorders>
            <w:vAlign w:val="center"/>
          </w:tcPr>
          <w:p w:rsidR="0090701B" w:rsidRDefault="00313B46" w:rsidP="00B82F5A">
            <w:pPr>
              <w:jc w:val="center"/>
              <w:rPr>
                <w:sz w:val="18"/>
                <w:szCs w:val="18"/>
              </w:rPr>
            </w:pPr>
            <w:r>
              <w:rPr>
                <w:sz w:val="18"/>
                <w:szCs w:val="18"/>
              </w:rPr>
              <w:t>1%</w:t>
            </w:r>
          </w:p>
        </w:tc>
        <w:tc>
          <w:tcPr>
            <w:tcW w:w="862" w:type="dxa"/>
            <w:tcBorders>
              <w:left w:val="single" w:sz="24" w:space="0" w:color="auto"/>
            </w:tcBorders>
            <w:vAlign w:val="center"/>
          </w:tcPr>
          <w:p w:rsidR="0090701B" w:rsidRDefault="0090701B" w:rsidP="00B82F5A">
            <w:pPr>
              <w:jc w:val="center"/>
              <w:rPr>
                <w:sz w:val="18"/>
                <w:szCs w:val="18"/>
              </w:rPr>
            </w:pPr>
            <w:r>
              <w:rPr>
                <w:sz w:val="18"/>
                <w:szCs w:val="18"/>
              </w:rPr>
              <w:t>7</w:t>
            </w:r>
          </w:p>
        </w:tc>
        <w:tc>
          <w:tcPr>
            <w:tcW w:w="1134" w:type="dxa"/>
            <w:vAlign w:val="center"/>
          </w:tcPr>
          <w:p w:rsidR="0090701B" w:rsidRDefault="00313B46" w:rsidP="00B82F5A">
            <w:pPr>
              <w:jc w:val="center"/>
              <w:rPr>
                <w:sz w:val="18"/>
                <w:szCs w:val="18"/>
              </w:rPr>
            </w:pPr>
            <w:r>
              <w:rPr>
                <w:sz w:val="18"/>
                <w:szCs w:val="18"/>
              </w:rPr>
              <w:t>2%</w:t>
            </w:r>
          </w:p>
        </w:tc>
      </w:tr>
      <w:bookmarkEnd w:id="1"/>
    </w:tbl>
    <w:p w:rsidR="0090701B" w:rsidRDefault="0090701B" w:rsidP="0090701B">
      <w:pPr>
        <w:rPr>
          <w:sz w:val="18"/>
          <w:szCs w:val="18"/>
        </w:rPr>
      </w:pPr>
    </w:p>
    <w:p w:rsidR="000F0914" w:rsidRPr="00882B3E" w:rsidRDefault="003C5C98" w:rsidP="0090701B">
      <w:pPr>
        <w:rPr>
          <w:sz w:val="18"/>
          <w:szCs w:val="18"/>
        </w:rPr>
      </w:pPr>
      <w:r>
        <w:rPr>
          <w:b/>
        </w:rPr>
        <w:t>Table 6:  CTIMP a</w:t>
      </w:r>
      <w:r w:rsidRPr="0088176C">
        <w:rPr>
          <w:b/>
        </w:rPr>
        <w:t>pplicat</w:t>
      </w:r>
      <w:r>
        <w:rPr>
          <w:b/>
        </w:rPr>
        <w:t xml:space="preserve">ions for full ethical review proportion in specialist area </w:t>
      </w:r>
      <w:r w:rsidRPr="00DC4009">
        <w:rPr>
          <w:sz w:val="18"/>
          <w:szCs w:val="18"/>
        </w:rPr>
        <w:t>(1</w:t>
      </w:r>
      <w:r w:rsidRPr="00DC4009">
        <w:rPr>
          <w:sz w:val="18"/>
          <w:szCs w:val="18"/>
          <w:vertAlign w:val="superscript"/>
        </w:rPr>
        <w:t>st</w:t>
      </w:r>
      <w:r w:rsidRPr="00DC4009">
        <w:rPr>
          <w:sz w:val="18"/>
          <w:szCs w:val="18"/>
        </w:rPr>
        <w:t xml:space="preserve"> April 2017 to 31</w:t>
      </w:r>
      <w:r w:rsidRPr="00DC4009">
        <w:rPr>
          <w:sz w:val="18"/>
          <w:szCs w:val="18"/>
          <w:vertAlign w:val="superscript"/>
        </w:rPr>
        <w:t>st</w:t>
      </w:r>
      <w:r w:rsidRPr="00DC4009">
        <w:rPr>
          <w:sz w:val="18"/>
          <w:szCs w:val="18"/>
        </w:rPr>
        <w:t xml:space="preserve"> March 2018)</w:t>
      </w:r>
    </w:p>
    <w:tbl>
      <w:tblPr>
        <w:tblStyle w:val="TableGrid"/>
        <w:tblW w:w="0" w:type="auto"/>
        <w:tblLook w:val="04A0" w:firstRow="1" w:lastRow="0" w:firstColumn="1" w:lastColumn="0" w:noHBand="0" w:noVBand="1"/>
      </w:tblPr>
      <w:tblGrid>
        <w:gridCol w:w="2001"/>
        <w:gridCol w:w="801"/>
        <w:gridCol w:w="708"/>
        <w:gridCol w:w="862"/>
        <w:gridCol w:w="1134"/>
      </w:tblGrid>
      <w:tr w:rsidR="00490638" w:rsidRPr="00B82F5A" w:rsidTr="00490638">
        <w:tc>
          <w:tcPr>
            <w:tcW w:w="2001" w:type="dxa"/>
          </w:tcPr>
          <w:p w:rsidR="00490638" w:rsidRPr="00B82F5A" w:rsidRDefault="00490638" w:rsidP="00490638">
            <w:pPr>
              <w:rPr>
                <w:b/>
                <w:sz w:val="18"/>
                <w:szCs w:val="18"/>
              </w:rPr>
            </w:pPr>
          </w:p>
        </w:tc>
        <w:tc>
          <w:tcPr>
            <w:tcW w:w="801" w:type="dxa"/>
          </w:tcPr>
          <w:p w:rsidR="00490638" w:rsidRPr="00B82F5A" w:rsidRDefault="00490638" w:rsidP="00490638">
            <w:pPr>
              <w:rPr>
                <w:b/>
                <w:sz w:val="18"/>
                <w:szCs w:val="18"/>
              </w:rPr>
            </w:pPr>
            <w:r w:rsidRPr="00B82F5A">
              <w:rPr>
                <w:b/>
                <w:sz w:val="18"/>
                <w:szCs w:val="18"/>
              </w:rPr>
              <w:t>UK</w:t>
            </w:r>
          </w:p>
        </w:tc>
        <w:tc>
          <w:tcPr>
            <w:tcW w:w="708" w:type="dxa"/>
            <w:tcBorders>
              <w:bottom w:val="single" w:sz="4" w:space="0" w:color="auto"/>
              <w:right w:val="single" w:sz="24" w:space="0" w:color="auto"/>
            </w:tcBorders>
          </w:tcPr>
          <w:p w:rsidR="00490638" w:rsidRPr="00B82F5A" w:rsidRDefault="00490638" w:rsidP="00490638">
            <w:pPr>
              <w:rPr>
                <w:b/>
                <w:sz w:val="18"/>
                <w:szCs w:val="18"/>
              </w:rPr>
            </w:pPr>
            <w:r w:rsidRPr="00B82F5A">
              <w:rPr>
                <w:b/>
                <w:sz w:val="18"/>
                <w:szCs w:val="18"/>
              </w:rPr>
              <w:t>UK %</w:t>
            </w:r>
          </w:p>
        </w:tc>
        <w:tc>
          <w:tcPr>
            <w:tcW w:w="862" w:type="dxa"/>
            <w:tcBorders>
              <w:left w:val="single" w:sz="24" w:space="0" w:color="auto"/>
            </w:tcBorders>
          </w:tcPr>
          <w:p w:rsidR="00490638" w:rsidRPr="00B82F5A" w:rsidRDefault="00490638" w:rsidP="00490638">
            <w:pPr>
              <w:rPr>
                <w:b/>
                <w:sz w:val="18"/>
                <w:szCs w:val="18"/>
              </w:rPr>
            </w:pPr>
            <w:r w:rsidRPr="00B82F5A">
              <w:rPr>
                <w:b/>
                <w:sz w:val="18"/>
                <w:szCs w:val="18"/>
              </w:rPr>
              <w:t>Scotland</w:t>
            </w:r>
          </w:p>
        </w:tc>
        <w:tc>
          <w:tcPr>
            <w:tcW w:w="1134" w:type="dxa"/>
          </w:tcPr>
          <w:p w:rsidR="00490638" w:rsidRPr="00B82F5A" w:rsidRDefault="00490638" w:rsidP="00490638">
            <w:pPr>
              <w:rPr>
                <w:b/>
                <w:sz w:val="18"/>
                <w:szCs w:val="18"/>
              </w:rPr>
            </w:pPr>
            <w:r w:rsidRPr="00B82F5A">
              <w:rPr>
                <w:b/>
                <w:sz w:val="18"/>
                <w:szCs w:val="18"/>
              </w:rPr>
              <w:t>Scotland %</w:t>
            </w:r>
          </w:p>
        </w:tc>
      </w:tr>
      <w:tr w:rsidR="00490638" w:rsidTr="00490638">
        <w:tc>
          <w:tcPr>
            <w:tcW w:w="2001" w:type="dxa"/>
          </w:tcPr>
          <w:p w:rsidR="00490638" w:rsidRPr="00B82F5A" w:rsidRDefault="000F0914" w:rsidP="00490638">
            <w:pPr>
              <w:rPr>
                <w:b/>
                <w:sz w:val="18"/>
                <w:szCs w:val="18"/>
              </w:rPr>
            </w:pPr>
            <w:r>
              <w:rPr>
                <w:b/>
                <w:sz w:val="18"/>
                <w:szCs w:val="18"/>
              </w:rPr>
              <w:t>CTIMP</w:t>
            </w:r>
            <w:r w:rsidR="00490638" w:rsidRPr="00B82F5A">
              <w:rPr>
                <w:b/>
                <w:sz w:val="18"/>
                <w:szCs w:val="18"/>
              </w:rPr>
              <w:t xml:space="preserve"> Reviews</w:t>
            </w:r>
            <w:r>
              <w:rPr>
                <w:b/>
                <w:sz w:val="18"/>
                <w:szCs w:val="18"/>
              </w:rPr>
              <w:t xml:space="preserve"> only</w:t>
            </w:r>
          </w:p>
        </w:tc>
        <w:tc>
          <w:tcPr>
            <w:tcW w:w="801" w:type="dxa"/>
            <w:tcBorders>
              <w:right w:val="single" w:sz="4" w:space="0" w:color="auto"/>
            </w:tcBorders>
            <w:vAlign w:val="center"/>
          </w:tcPr>
          <w:p w:rsidR="00490638" w:rsidRDefault="00490638" w:rsidP="00490638">
            <w:pPr>
              <w:jc w:val="center"/>
              <w:rPr>
                <w:sz w:val="18"/>
                <w:szCs w:val="18"/>
              </w:rPr>
            </w:pPr>
            <w:r>
              <w:rPr>
                <w:sz w:val="18"/>
                <w:szCs w:val="18"/>
              </w:rPr>
              <w:t>955</w:t>
            </w:r>
          </w:p>
        </w:tc>
        <w:tc>
          <w:tcPr>
            <w:tcW w:w="708" w:type="dxa"/>
            <w:tcBorders>
              <w:top w:val="single" w:sz="4" w:space="0" w:color="auto"/>
              <w:left w:val="single" w:sz="4" w:space="0" w:color="auto"/>
              <w:bottom w:val="single" w:sz="4" w:space="0" w:color="auto"/>
              <w:right w:val="single" w:sz="24" w:space="0" w:color="auto"/>
            </w:tcBorders>
            <w:vAlign w:val="center"/>
          </w:tcPr>
          <w:p w:rsidR="00490638" w:rsidRDefault="00490638" w:rsidP="00490638">
            <w:pPr>
              <w:jc w:val="center"/>
              <w:rPr>
                <w:sz w:val="18"/>
                <w:szCs w:val="18"/>
              </w:rPr>
            </w:pPr>
          </w:p>
        </w:tc>
        <w:tc>
          <w:tcPr>
            <w:tcW w:w="862" w:type="dxa"/>
            <w:tcBorders>
              <w:left w:val="single" w:sz="24" w:space="0" w:color="auto"/>
            </w:tcBorders>
            <w:vAlign w:val="center"/>
          </w:tcPr>
          <w:p w:rsidR="00490638" w:rsidRDefault="000F0914" w:rsidP="00490638">
            <w:pPr>
              <w:jc w:val="center"/>
              <w:rPr>
                <w:sz w:val="18"/>
                <w:szCs w:val="18"/>
              </w:rPr>
            </w:pPr>
            <w:r>
              <w:rPr>
                <w:sz w:val="18"/>
                <w:szCs w:val="18"/>
              </w:rPr>
              <w:t>42</w:t>
            </w:r>
          </w:p>
        </w:tc>
        <w:tc>
          <w:tcPr>
            <w:tcW w:w="1134" w:type="dxa"/>
            <w:vAlign w:val="center"/>
          </w:tcPr>
          <w:p w:rsidR="00490638" w:rsidRDefault="00490638" w:rsidP="00490638">
            <w:pPr>
              <w:jc w:val="center"/>
              <w:rPr>
                <w:sz w:val="18"/>
                <w:szCs w:val="18"/>
              </w:rPr>
            </w:pPr>
          </w:p>
        </w:tc>
      </w:tr>
      <w:tr w:rsidR="00490638" w:rsidTr="00490638">
        <w:tc>
          <w:tcPr>
            <w:tcW w:w="2001" w:type="dxa"/>
          </w:tcPr>
          <w:p w:rsidR="00490638" w:rsidRPr="00B82F5A" w:rsidRDefault="00490638" w:rsidP="00490638">
            <w:pPr>
              <w:rPr>
                <w:b/>
                <w:sz w:val="18"/>
                <w:szCs w:val="18"/>
              </w:rPr>
            </w:pPr>
            <w:r w:rsidRPr="00B82F5A">
              <w:rPr>
                <w:b/>
                <w:sz w:val="18"/>
                <w:szCs w:val="18"/>
              </w:rPr>
              <w:t xml:space="preserve">Commercial </w:t>
            </w:r>
            <w:r w:rsidR="000F0914">
              <w:rPr>
                <w:b/>
                <w:sz w:val="18"/>
                <w:szCs w:val="18"/>
              </w:rPr>
              <w:t xml:space="preserve">CTIMP </w:t>
            </w:r>
            <w:r w:rsidRPr="00B82F5A">
              <w:rPr>
                <w:b/>
                <w:sz w:val="18"/>
                <w:szCs w:val="18"/>
              </w:rPr>
              <w:t>Studies</w:t>
            </w:r>
          </w:p>
        </w:tc>
        <w:tc>
          <w:tcPr>
            <w:tcW w:w="801" w:type="dxa"/>
            <w:tcBorders>
              <w:right w:val="single" w:sz="4" w:space="0" w:color="auto"/>
            </w:tcBorders>
            <w:vAlign w:val="center"/>
          </w:tcPr>
          <w:p w:rsidR="00490638" w:rsidRDefault="00490638" w:rsidP="00490638">
            <w:pPr>
              <w:jc w:val="center"/>
              <w:rPr>
                <w:sz w:val="18"/>
                <w:szCs w:val="18"/>
              </w:rPr>
            </w:pPr>
            <w:r>
              <w:rPr>
                <w:sz w:val="18"/>
                <w:szCs w:val="18"/>
              </w:rPr>
              <w:t>754</w:t>
            </w:r>
          </w:p>
        </w:tc>
        <w:tc>
          <w:tcPr>
            <w:tcW w:w="708" w:type="dxa"/>
            <w:tcBorders>
              <w:top w:val="single" w:sz="4" w:space="0" w:color="auto"/>
              <w:left w:val="single" w:sz="4" w:space="0" w:color="auto"/>
              <w:bottom w:val="single" w:sz="4" w:space="0" w:color="auto"/>
              <w:right w:val="single" w:sz="24" w:space="0" w:color="auto"/>
            </w:tcBorders>
            <w:vAlign w:val="center"/>
          </w:tcPr>
          <w:p w:rsidR="00490638" w:rsidRDefault="000F0914" w:rsidP="00490638">
            <w:pPr>
              <w:jc w:val="center"/>
              <w:rPr>
                <w:sz w:val="18"/>
                <w:szCs w:val="18"/>
              </w:rPr>
            </w:pPr>
            <w:r>
              <w:rPr>
                <w:sz w:val="18"/>
                <w:szCs w:val="18"/>
              </w:rPr>
              <w:t>79%</w:t>
            </w:r>
          </w:p>
        </w:tc>
        <w:tc>
          <w:tcPr>
            <w:tcW w:w="862" w:type="dxa"/>
            <w:tcBorders>
              <w:left w:val="single" w:sz="24" w:space="0" w:color="auto"/>
            </w:tcBorders>
            <w:vAlign w:val="center"/>
          </w:tcPr>
          <w:p w:rsidR="00490638" w:rsidRDefault="00490638" w:rsidP="000F0914">
            <w:pPr>
              <w:jc w:val="center"/>
              <w:rPr>
                <w:sz w:val="18"/>
                <w:szCs w:val="18"/>
              </w:rPr>
            </w:pPr>
            <w:r>
              <w:rPr>
                <w:sz w:val="18"/>
                <w:szCs w:val="18"/>
              </w:rPr>
              <w:t>2</w:t>
            </w:r>
            <w:r w:rsidR="000F0914">
              <w:rPr>
                <w:sz w:val="18"/>
                <w:szCs w:val="18"/>
              </w:rPr>
              <w:t>9</w:t>
            </w:r>
          </w:p>
        </w:tc>
        <w:tc>
          <w:tcPr>
            <w:tcW w:w="1134" w:type="dxa"/>
            <w:vAlign w:val="center"/>
          </w:tcPr>
          <w:p w:rsidR="00490638" w:rsidRDefault="000F0914" w:rsidP="00490638">
            <w:pPr>
              <w:jc w:val="center"/>
              <w:rPr>
                <w:sz w:val="18"/>
                <w:szCs w:val="18"/>
              </w:rPr>
            </w:pPr>
            <w:r>
              <w:rPr>
                <w:sz w:val="18"/>
                <w:szCs w:val="18"/>
              </w:rPr>
              <w:t>69%</w:t>
            </w:r>
          </w:p>
        </w:tc>
      </w:tr>
      <w:tr w:rsidR="00490638" w:rsidTr="00490638">
        <w:tc>
          <w:tcPr>
            <w:tcW w:w="2001" w:type="dxa"/>
          </w:tcPr>
          <w:p w:rsidR="00490638" w:rsidRPr="00B82F5A" w:rsidRDefault="00490638" w:rsidP="00490638">
            <w:pPr>
              <w:rPr>
                <w:b/>
                <w:sz w:val="18"/>
                <w:szCs w:val="18"/>
              </w:rPr>
            </w:pPr>
            <w:r>
              <w:rPr>
                <w:b/>
                <w:sz w:val="18"/>
                <w:szCs w:val="18"/>
              </w:rPr>
              <w:t>Phase I (Healthy Vol)</w:t>
            </w:r>
          </w:p>
        </w:tc>
        <w:tc>
          <w:tcPr>
            <w:tcW w:w="801" w:type="dxa"/>
            <w:tcBorders>
              <w:right w:val="single" w:sz="4" w:space="0" w:color="auto"/>
            </w:tcBorders>
            <w:vAlign w:val="center"/>
          </w:tcPr>
          <w:p w:rsidR="00490638" w:rsidRDefault="00490638" w:rsidP="00490638">
            <w:pPr>
              <w:jc w:val="center"/>
              <w:rPr>
                <w:sz w:val="18"/>
                <w:szCs w:val="18"/>
              </w:rPr>
            </w:pPr>
            <w:r>
              <w:rPr>
                <w:sz w:val="18"/>
                <w:szCs w:val="18"/>
              </w:rPr>
              <w:t>164</w:t>
            </w:r>
          </w:p>
        </w:tc>
        <w:tc>
          <w:tcPr>
            <w:tcW w:w="708" w:type="dxa"/>
            <w:tcBorders>
              <w:top w:val="single" w:sz="4" w:space="0" w:color="auto"/>
              <w:left w:val="single" w:sz="4" w:space="0" w:color="auto"/>
              <w:bottom w:val="single" w:sz="4" w:space="0" w:color="auto"/>
              <w:right w:val="single" w:sz="24" w:space="0" w:color="auto"/>
            </w:tcBorders>
            <w:vAlign w:val="center"/>
          </w:tcPr>
          <w:p w:rsidR="00490638" w:rsidRDefault="000F0914" w:rsidP="00490638">
            <w:pPr>
              <w:jc w:val="center"/>
              <w:rPr>
                <w:sz w:val="18"/>
                <w:szCs w:val="18"/>
              </w:rPr>
            </w:pPr>
            <w:r>
              <w:rPr>
                <w:sz w:val="18"/>
                <w:szCs w:val="18"/>
              </w:rPr>
              <w:t>17%</w:t>
            </w:r>
          </w:p>
        </w:tc>
        <w:tc>
          <w:tcPr>
            <w:tcW w:w="862" w:type="dxa"/>
            <w:tcBorders>
              <w:left w:val="single" w:sz="24" w:space="0" w:color="auto"/>
            </w:tcBorders>
            <w:vAlign w:val="center"/>
          </w:tcPr>
          <w:p w:rsidR="00490638" w:rsidRDefault="00490638" w:rsidP="00490638">
            <w:pPr>
              <w:jc w:val="center"/>
              <w:rPr>
                <w:sz w:val="18"/>
                <w:szCs w:val="18"/>
              </w:rPr>
            </w:pPr>
            <w:r>
              <w:rPr>
                <w:sz w:val="18"/>
                <w:szCs w:val="18"/>
              </w:rPr>
              <w:t>2</w:t>
            </w:r>
          </w:p>
        </w:tc>
        <w:tc>
          <w:tcPr>
            <w:tcW w:w="1134" w:type="dxa"/>
            <w:vAlign w:val="center"/>
          </w:tcPr>
          <w:p w:rsidR="00490638" w:rsidRDefault="000F0914" w:rsidP="00490638">
            <w:pPr>
              <w:jc w:val="center"/>
              <w:rPr>
                <w:sz w:val="18"/>
                <w:szCs w:val="18"/>
              </w:rPr>
            </w:pPr>
            <w:r>
              <w:rPr>
                <w:sz w:val="18"/>
                <w:szCs w:val="18"/>
              </w:rPr>
              <w:t>5%</w:t>
            </w:r>
          </w:p>
        </w:tc>
      </w:tr>
      <w:tr w:rsidR="00490638" w:rsidTr="00490638">
        <w:tc>
          <w:tcPr>
            <w:tcW w:w="2001" w:type="dxa"/>
          </w:tcPr>
          <w:p w:rsidR="00490638" w:rsidRPr="00B82F5A" w:rsidRDefault="00490638" w:rsidP="00490638">
            <w:pPr>
              <w:rPr>
                <w:b/>
                <w:sz w:val="18"/>
                <w:szCs w:val="18"/>
              </w:rPr>
            </w:pPr>
            <w:r w:rsidRPr="00B82F5A">
              <w:rPr>
                <w:b/>
                <w:sz w:val="18"/>
                <w:szCs w:val="18"/>
              </w:rPr>
              <w:t>Adults Unable to Consent</w:t>
            </w:r>
            <w:r w:rsidR="000F0914">
              <w:rPr>
                <w:b/>
                <w:sz w:val="18"/>
                <w:szCs w:val="18"/>
              </w:rPr>
              <w:t xml:space="preserve"> CTIMPs</w:t>
            </w:r>
          </w:p>
        </w:tc>
        <w:tc>
          <w:tcPr>
            <w:tcW w:w="801" w:type="dxa"/>
            <w:tcBorders>
              <w:right w:val="single" w:sz="4" w:space="0" w:color="auto"/>
            </w:tcBorders>
            <w:vAlign w:val="center"/>
          </w:tcPr>
          <w:p w:rsidR="00490638" w:rsidRDefault="00490638" w:rsidP="00490638">
            <w:pPr>
              <w:jc w:val="center"/>
              <w:rPr>
                <w:sz w:val="18"/>
                <w:szCs w:val="18"/>
              </w:rPr>
            </w:pPr>
            <w:r>
              <w:rPr>
                <w:sz w:val="18"/>
                <w:szCs w:val="18"/>
              </w:rPr>
              <w:t>37</w:t>
            </w:r>
          </w:p>
        </w:tc>
        <w:tc>
          <w:tcPr>
            <w:tcW w:w="708" w:type="dxa"/>
            <w:tcBorders>
              <w:top w:val="single" w:sz="4" w:space="0" w:color="auto"/>
              <w:left w:val="single" w:sz="4" w:space="0" w:color="auto"/>
              <w:bottom w:val="single" w:sz="4" w:space="0" w:color="auto"/>
              <w:right w:val="single" w:sz="24" w:space="0" w:color="auto"/>
            </w:tcBorders>
            <w:vAlign w:val="center"/>
          </w:tcPr>
          <w:p w:rsidR="00490638" w:rsidRDefault="000F0914" w:rsidP="00490638">
            <w:pPr>
              <w:jc w:val="center"/>
              <w:rPr>
                <w:sz w:val="18"/>
                <w:szCs w:val="18"/>
              </w:rPr>
            </w:pPr>
            <w:r>
              <w:rPr>
                <w:sz w:val="18"/>
                <w:szCs w:val="18"/>
              </w:rPr>
              <w:t>4%</w:t>
            </w:r>
          </w:p>
        </w:tc>
        <w:tc>
          <w:tcPr>
            <w:tcW w:w="862" w:type="dxa"/>
            <w:tcBorders>
              <w:left w:val="single" w:sz="24" w:space="0" w:color="auto"/>
            </w:tcBorders>
            <w:vAlign w:val="center"/>
          </w:tcPr>
          <w:p w:rsidR="00490638" w:rsidRDefault="00490638" w:rsidP="00490638">
            <w:pPr>
              <w:jc w:val="center"/>
              <w:rPr>
                <w:sz w:val="18"/>
                <w:szCs w:val="18"/>
              </w:rPr>
            </w:pPr>
            <w:r>
              <w:rPr>
                <w:sz w:val="18"/>
                <w:szCs w:val="18"/>
              </w:rPr>
              <w:t>3</w:t>
            </w:r>
          </w:p>
        </w:tc>
        <w:tc>
          <w:tcPr>
            <w:tcW w:w="1134" w:type="dxa"/>
            <w:vAlign w:val="center"/>
          </w:tcPr>
          <w:p w:rsidR="00490638" w:rsidRDefault="000F0914" w:rsidP="000F0914">
            <w:pPr>
              <w:jc w:val="center"/>
              <w:rPr>
                <w:sz w:val="18"/>
                <w:szCs w:val="18"/>
              </w:rPr>
            </w:pPr>
            <w:r>
              <w:rPr>
                <w:sz w:val="18"/>
                <w:szCs w:val="18"/>
              </w:rPr>
              <w:t>7%</w:t>
            </w:r>
          </w:p>
        </w:tc>
      </w:tr>
      <w:tr w:rsidR="00490638" w:rsidTr="00490638">
        <w:tc>
          <w:tcPr>
            <w:tcW w:w="2001" w:type="dxa"/>
          </w:tcPr>
          <w:p w:rsidR="00490638" w:rsidRPr="00B82F5A" w:rsidRDefault="00490638" w:rsidP="00490638">
            <w:pPr>
              <w:rPr>
                <w:b/>
                <w:sz w:val="18"/>
                <w:szCs w:val="18"/>
              </w:rPr>
            </w:pPr>
            <w:r w:rsidRPr="00B82F5A">
              <w:rPr>
                <w:b/>
                <w:sz w:val="18"/>
                <w:szCs w:val="18"/>
              </w:rPr>
              <w:lastRenderedPageBreak/>
              <w:t>Genetherapy</w:t>
            </w:r>
          </w:p>
        </w:tc>
        <w:tc>
          <w:tcPr>
            <w:tcW w:w="801" w:type="dxa"/>
            <w:tcBorders>
              <w:right w:val="single" w:sz="4" w:space="0" w:color="auto"/>
            </w:tcBorders>
            <w:vAlign w:val="center"/>
          </w:tcPr>
          <w:p w:rsidR="00490638" w:rsidRDefault="00490638" w:rsidP="00490638">
            <w:pPr>
              <w:jc w:val="center"/>
              <w:rPr>
                <w:sz w:val="18"/>
                <w:szCs w:val="18"/>
              </w:rPr>
            </w:pPr>
            <w:r>
              <w:rPr>
                <w:sz w:val="18"/>
                <w:szCs w:val="18"/>
              </w:rPr>
              <w:t>37</w:t>
            </w:r>
          </w:p>
        </w:tc>
        <w:tc>
          <w:tcPr>
            <w:tcW w:w="708" w:type="dxa"/>
            <w:tcBorders>
              <w:top w:val="single" w:sz="4" w:space="0" w:color="auto"/>
              <w:left w:val="single" w:sz="4" w:space="0" w:color="auto"/>
              <w:bottom w:val="single" w:sz="4" w:space="0" w:color="auto"/>
              <w:right w:val="single" w:sz="24" w:space="0" w:color="auto"/>
            </w:tcBorders>
            <w:vAlign w:val="center"/>
          </w:tcPr>
          <w:p w:rsidR="00490638" w:rsidRDefault="000F0914" w:rsidP="00490638">
            <w:pPr>
              <w:jc w:val="center"/>
              <w:rPr>
                <w:sz w:val="18"/>
                <w:szCs w:val="18"/>
              </w:rPr>
            </w:pPr>
            <w:r>
              <w:rPr>
                <w:sz w:val="18"/>
                <w:szCs w:val="18"/>
              </w:rPr>
              <w:t>4%</w:t>
            </w:r>
          </w:p>
        </w:tc>
        <w:tc>
          <w:tcPr>
            <w:tcW w:w="862" w:type="dxa"/>
            <w:tcBorders>
              <w:left w:val="single" w:sz="24" w:space="0" w:color="auto"/>
            </w:tcBorders>
            <w:vAlign w:val="center"/>
          </w:tcPr>
          <w:p w:rsidR="00490638" w:rsidRDefault="00490638" w:rsidP="00490638">
            <w:pPr>
              <w:jc w:val="center"/>
              <w:rPr>
                <w:sz w:val="18"/>
                <w:szCs w:val="18"/>
              </w:rPr>
            </w:pPr>
            <w:r>
              <w:rPr>
                <w:sz w:val="18"/>
                <w:szCs w:val="18"/>
              </w:rPr>
              <w:t>0</w:t>
            </w:r>
          </w:p>
        </w:tc>
        <w:tc>
          <w:tcPr>
            <w:tcW w:w="1134" w:type="dxa"/>
            <w:vAlign w:val="center"/>
          </w:tcPr>
          <w:p w:rsidR="00490638" w:rsidRDefault="000F0914" w:rsidP="00490638">
            <w:pPr>
              <w:jc w:val="center"/>
              <w:rPr>
                <w:sz w:val="18"/>
                <w:szCs w:val="18"/>
              </w:rPr>
            </w:pPr>
            <w:r>
              <w:rPr>
                <w:sz w:val="18"/>
                <w:szCs w:val="18"/>
              </w:rPr>
              <w:t>0</w:t>
            </w:r>
          </w:p>
        </w:tc>
      </w:tr>
    </w:tbl>
    <w:p w:rsidR="0090701B" w:rsidRDefault="0090701B" w:rsidP="00C00620">
      <w:pPr>
        <w:jc w:val="center"/>
      </w:pPr>
    </w:p>
    <w:p w:rsidR="0090701B" w:rsidRDefault="0090701B" w:rsidP="00C00620">
      <w:pPr>
        <w:jc w:val="center"/>
      </w:pPr>
    </w:p>
    <w:p w:rsidR="0090701B" w:rsidRPr="001C4B70" w:rsidRDefault="0090701B" w:rsidP="00C00620">
      <w:pPr>
        <w:jc w:val="center"/>
      </w:pPr>
    </w:p>
    <w:p w:rsidR="004F07A5" w:rsidRDefault="00225D90" w:rsidP="00B32D8C">
      <w:r w:rsidRPr="00AE1823">
        <w:rPr>
          <w:b/>
        </w:rPr>
        <w:t xml:space="preserve">Table </w:t>
      </w:r>
      <w:r w:rsidR="0049549F">
        <w:rPr>
          <w:b/>
        </w:rPr>
        <w:t>7</w:t>
      </w:r>
      <w:r w:rsidR="00AE1823" w:rsidRPr="00AE1823">
        <w:rPr>
          <w:b/>
        </w:rPr>
        <w:t xml:space="preserve">:  </w:t>
      </w:r>
      <w:r w:rsidRPr="00AE1823">
        <w:rPr>
          <w:b/>
        </w:rPr>
        <w:t xml:space="preserve"> </w:t>
      </w:r>
      <w:r w:rsidR="005201F9">
        <w:rPr>
          <w:b/>
        </w:rPr>
        <w:t>Opinions</w:t>
      </w:r>
      <w:r w:rsidR="005201F9" w:rsidRPr="00AE1823">
        <w:rPr>
          <w:b/>
        </w:rPr>
        <w:t xml:space="preserve"> </w:t>
      </w:r>
      <w:r w:rsidR="004F07A5" w:rsidRPr="00AE1823">
        <w:rPr>
          <w:b/>
        </w:rPr>
        <w:t>given at full meetings</w:t>
      </w:r>
      <w:r w:rsidR="009D26C0">
        <w:t xml:space="preserve"> </w:t>
      </w:r>
      <w:r w:rsidR="00DC4009">
        <w:rPr>
          <w:b/>
        </w:rPr>
        <w:t xml:space="preserve"> </w:t>
      </w:r>
      <w:r w:rsidR="00DC4009" w:rsidRPr="00DC4009">
        <w:rPr>
          <w:sz w:val="18"/>
          <w:szCs w:val="18"/>
        </w:rPr>
        <w:t>(1</w:t>
      </w:r>
      <w:r w:rsidR="00DC4009" w:rsidRPr="00DC4009">
        <w:rPr>
          <w:sz w:val="18"/>
          <w:szCs w:val="18"/>
          <w:vertAlign w:val="superscript"/>
        </w:rPr>
        <w:t>st</w:t>
      </w:r>
      <w:r w:rsidR="00DC4009" w:rsidRPr="00DC4009">
        <w:rPr>
          <w:sz w:val="18"/>
          <w:szCs w:val="18"/>
        </w:rPr>
        <w:t xml:space="preserve"> April 2017 to 31</w:t>
      </w:r>
      <w:r w:rsidR="00DC4009" w:rsidRPr="00DC4009">
        <w:rPr>
          <w:sz w:val="18"/>
          <w:szCs w:val="18"/>
          <w:vertAlign w:val="superscript"/>
        </w:rPr>
        <w:t>st</w:t>
      </w:r>
      <w:r w:rsidR="00DC4009" w:rsidRPr="00DC4009">
        <w:rPr>
          <w:sz w:val="18"/>
          <w:szCs w:val="18"/>
        </w:rPr>
        <w:t xml:space="preserve"> March 2018)</w:t>
      </w:r>
    </w:p>
    <w:tbl>
      <w:tblPr>
        <w:tblW w:w="83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123"/>
        <w:gridCol w:w="1053"/>
        <w:gridCol w:w="1123"/>
        <w:gridCol w:w="958"/>
      </w:tblGrid>
      <w:tr w:rsidR="00AC25AA" w:rsidRPr="009D26C0" w:rsidTr="00261F14">
        <w:trPr>
          <w:trHeight w:val="290"/>
        </w:trPr>
        <w:tc>
          <w:tcPr>
            <w:tcW w:w="4118" w:type="dxa"/>
            <w:shd w:val="clear" w:color="auto" w:fill="auto"/>
            <w:noWrap/>
            <w:vAlign w:val="bottom"/>
          </w:tcPr>
          <w:p w:rsidR="00AC25AA" w:rsidRPr="00261F14" w:rsidRDefault="00AC25AA" w:rsidP="00292733">
            <w:pPr>
              <w:pStyle w:val="NoSpacing"/>
              <w:rPr>
                <w:b/>
                <w:lang w:eastAsia="en-GB"/>
              </w:rPr>
            </w:pPr>
            <w:r w:rsidRPr="00261F14">
              <w:rPr>
                <w:b/>
                <w:lang w:eastAsia="en-GB"/>
              </w:rPr>
              <w:t>Opinion</w:t>
            </w:r>
          </w:p>
        </w:tc>
        <w:tc>
          <w:tcPr>
            <w:tcW w:w="1098" w:type="dxa"/>
            <w:shd w:val="clear" w:color="auto" w:fill="auto"/>
            <w:noWrap/>
            <w:vAlign w:val="center"/>
          </w:tcPr>
          <w:p w:rsidR="00AC25AA" w:rsidRPr="00261F14" w:rsidRDefault="00AC25AA" w:rsidP="00261F14">
            <w:pPr>
              <w:pStyle w:val="NoSpacing"/>
              <w:jc w:val="center"/>
              <w:rPr>
                <w:b/>
                <w:lang w:eastAsia="en-GB"/>
              </w:rPr>
            </w:pPr>
            <w:r w:rsidRPr="00261F14">
              <w:rPr>
                <w:b/>
                <w:lang w:eastAsia="en-GB"/>
              </w:rPr>
              <w:t>UK applications</w:t>
            </w:r>
          </w:p>
        </w:tc>
        <w:tc>
          <w:tcPr>
            <w:tcW w:w="1053" w:type="dxa"/>
            <w:shd w:val="clear" w:color="auto" w:fill="auto"/>
            <w:noWrap/>
            <w:vAlign w:val="center"/>
          </w:tcPr>
          <w:p w:rsidR="00AC25AA" w:rsidRPr="00261F14" w:rsidRDefault="00AC25AA" w:rsidP="00261F14">
            <w:pPr>
              <w:pStyle w:val="NoSpacing"/>
              <w:jc w:val="center"/>
              <w:rPr>
                <w:b/>
                <w:lang w:eastAsia="en-GB"/>
              </w:rPr>
            </w:pPr>
            <w:r w:rsidRPr="00261F14">
              <w:rPr>
                <w:b/>
                <w:lang w:eastAsia="en-GB"/>
              </w:rPr>
              <w:t>UK</w:t>
            </w:r>
          </w:p>
          <w:p w:rsidR="00AC25AA" w:rsidRPr="00261F14" w:rsidRDefault="00AC25AA" w:rsidP="00261F14">
            <w:pPr>
              <w:pStyle w:val="NoSpacing"/>
              <w:jc w:val="center"/>
              <w:rPr>
                <w:b/>
                <w:lang w:eastAsia="en-GB"/>
              </w:rPr>
            </w:pPr>
            <w:r w:rsidRPr="00261F14">
              <w:rPr>
                <w:b/>
                <w:lang w:eastAsia="en-GB"/>
              </w:rPr>
              <w:t>%</w:t>
            </w:r>
          </w:p>
        </w:tc>
        <w:tc>
          <w:tcPr>
            <w:tcW w:w="1053" w:type="dxa"/>
            <w:vAlign w:val="center"/>
          </w:tcPr>
          <w:p w:rsidR="00AC25AA" w:rsidRPr="00261F14" w:rsidRDefault="00AC25AA" w:rsidP="00261F14">
            <w:pPr>
              <w:pStyle w:val="NoSpacing"/>
              <w:jc w:val="center"/>
              <w:rPr>
                <w:b/>
                <w:lang w:eastAsia="en-GB"/>
              </w:rPr>
            </w:pPr>
            <w:r w:rsidRPr="00261F14">
              <w:rPr>
                <w:b/>
                <w:lang w:eastAsia="en-GB"/>
              </w:rPr>
              <w:t>Scotland</w:t>
            </w:r>
          </w:p>
          <w:p w:rsidR="00AC25AA" w:rsidRPr="00261F14" w:rsidRDefault="00AC25AA" w:rsidP="00261F14">
            <w:pPr>
              <w:pStyle w:val="NoSpacing"/>
              <w:jc w:val="center"/>
              <w:rPr>
                <w:b/>
                <w:lang w:eastAsia="en-GB"/>
              </w:rPr>
            </w:pPr>
            <w:r w:rsidRPr="00261F14">
              <w:rPr>
                <w:b/>
                <w:lang w:eastAsia="en-GB"/>
              </w:rPr>
              <w:t>applications</w:t>
            </w:r>
          </w:p>
        </w:tc>
        <w:tc>
          <w:tcPr>
            <w:tcW w:w="1053" w:type="dxa"/>
            <w:vAlign w:val="center"/>
          </w:tcPr>
          <w:p w:rsidR="00AC25AA" w:rsidRPr="00261F14" w:rsidRDefault="00AC25AA" w:rsidP="00261F14">
            <w:pPr>
              <w:pStyle w:val="NoSpacing"/>
              <w:jc w:val="center"/>
              <w:rPr>
                <w:b/>
                <w:lang w:eastAsia="en-GB"/>
              </w:rPr>
            </w:pPr>
            <w:r w:rsidRPr="00261F14">
              <w:rPr>
                <w:b/>
                <w:lang w:eastAsia="en-GB"/>
              </w:rPr>
              <w:t>Scotland %</w:t>
            </w:r>
          </w:p>
        </w:tc>
      </w:tr>
      <w:tr w:rsidR="00AC25AA" w:rsidRPr="009D26C0" w:rsidTr="00261F14">
        <w:trPr>
          <w:trHeight w:val="290"/>
        </w:trPr>
        <w:tc>
          <w:tcPr>
            <w:tcW w:w="4118" w:type="dxa"/>
            <w:shd w:val="clear" w:color="auto" w:fill="auto"/>
            <w:noWrap/>
            <w:vAlign w:val="bottom"/>
          </w:tcPr>
          <w:p w:rsidR="00AC25AA" w:rsidRPr="00261F14" w:rsidRDefault="00AC25AA" w:rsidP="00292733">
            <w:pPr>
              <w:pStyle w:val="NoSpacing"/>
              <w:rPr>
                <w:b/>
                <w:lang w:eastAsia="en-GB"/>
              </w:rPr>
            </w:pPr>
            <w:r w:rsidRPr="00261F14">
              <w:rPr>
                <w:b/>
                <w:lang w:eastAsia="en-GB"/>
              </w:rPr>
              <w:t>Favourable Opinion (+ or – Additional Conditions)</w:t>
            </w:r>
          </w:p>
        </w:tc>
        <w:tc>
          <w:tcPr>
            <w:tcW w:w="1098" w:type="dxa"/>
            <w:shd w:val="clear" w:color="auto" w:fill="auto"/>
            <w:noWrap/>
            <w:vAlign w:val="center"/>
          </w:tcPr>
          <w:p w:rsidR="00AC25AA" w:rsidRDefault="00AC25AA" w:rsidP="00261F14">
            <w:pPr>
              <w:pStyle w:val="NoSpacing"/>
              <w:jc w:val="center"/>
              <w:rPr>
                <w:lang w:eastAsia="en-GB"/>
              </w:rPr>
            </w:pPr>
            <w:r>
              <w:rPr>
                <w:lang w:eastAsia="en-GB"/>
              </w:rPr>
              <w:t>964</w:t>
            </w:r>
          </w:p>
        </w:tc>
        <w:tc>
          <w:tcPr>
            <w:tcW w:w="1053" w:type="dxa"/>
            <w:shd w:val="clear" w:color="auto" w:fill="auto"/>
            <w:noWrap/>
            <w:vAlign w:val="center"/>
          </w:tcPr>
          <w:p w:rsidR="00AC25AA" w:rsidRDefault="00AC25AA" w:rsidP="00261F14">
            <w:pPr>
              <w:pStyle w:val="NoSpacing"/>
              <w:jc w:val="center"/>
              <w:rPr>
                <w:lang w:eastAsia="en-GB"/>
              </w:rPr>
            </w:pPr>
            <w:r>
              <w:rPr>
                <w:lang w:eastAsia="en-GB"/>
              </w:rPr>
              <w:t>26</w:t>
            </w:r>
          </w:p>
        </w:tc>
        <w:tc>
          <w:tcPr>
            <w:tcW w:w="1053" w:type="dxa"/>
            <w:vAlign w:val="center"/>
          </w:tcPr>
          <w:p w:rsidR="00AC25AA" w:rsidRDefault="00AC25AA" w:rsidP="00261F14">
            <w:pPr>
              <w:pStyle w:val="NoSpacing"/>
              <w:jc w:val="center"/>
              <w:rPr>
                <w:lang w:eastAsia="en-GB"/>
              </w:rPr>
            </w:pPr>
            <w:r>
              <w:rPr>
                <w:lang w:eastAsia="en-GB"/>
              </w:rPr>
              <w:t>121</w:t>
            </w:r>
          </w:p>
        </w:tc>
        <w:tc>
          <w:tcPr>
            <w:tcW w:w="1053" w:type="dxa"/>
            <w:vAlign w:val="center"/>
          </w:tcPr>
          <w:p w:rsidR="00AC25AA" w:rsidRDefault="00261F14" w:rsidP="00261F14">
            <w:pPr>
              <w:pStyle w:val="NoSpacing"/>
              <w:jc w:val="center"/>
              <w:rPr>
                <w:lang w:eastAsia="en-GB"/>
              </w:rPr>
            </w:pPr>
            <w:r>
              <w:rPr>
                <w:lang w:eastAsia="en-GB"/>
              </w:rPr>
              <w:t>33</w:t>
            </w:r>
          </w:p>
        </w:tc>
      </w:tr>
      <w:tr w:rsidR="00AC25AA" w:rsidRPr="009D26C0" w:rsidTr="00261F14">
        <w:trPr>
          <w:trHeight w:val="290"/>
        </w:trPr>
        <w:tc>
          <w:tcPr>
            <w:tcW w:w="4118" w:type="dxa"/>
            <w:shd w:val="clear" w:color="auto" w:fill="auto"/>
            <w:noWrap/>
            <w:vAlign w:val="bottom"/>
            <w:hideMark/>
          </w:tcPr>
          <w:p w:rsidR="00AC25AA" w:rsidRPr="00261F14" w:rsidRDefault="00AC25AA" w:rsidP="00AE1823">
            <w:pPr>
              <w:pStyle w:val="NoSpacing"/>
              <w:rPr>
                <w:b/>
                <w:lang w:eastAsia="en-GB"/>
              </w:rPr>
            </w:pPr>
            <w:r w:rsidRPr="00261F14">
              <w:rPr>
                <w:b/>
                <w:lang w:eastAsia="en-GB"/>
              </w:rPr>
              <w:t>Provisional Opinion</w:t>
            </w:r>
          </w:p>
        </w:tc>
        <w:tc>
          <w:tcPr>
            <w:tcW w:w="1098" w:type="dxa"/>
            <w:shd w:val="clear" w:color="auto" w:fill="auto"/>
            <w:noWrap/>
            <w:vAlign w:val="center"/>
            <w:hideMark/>
          </w:tcPr>
          <w:p w:rsidR="00AC25AA" w:rsidRPr="009D26C0" w:rsidRDefault="00AC25AA" w:rsidP="00261F14">
            <w:pPr>
              <w:pStyle w:val="NoSpacing"/>
              <w:jc w:val="center"/>
              <w:rPr>
                <w:lang w:eastAsia="en-GB"/>
              </w:rPr>
            </w:pPr>
            <w:r>
              <w:rPr>
                <w:lang w:eastAsia="en-GB"/>
              </w:rPr>
              <w:t>2566</w:t>
            </w:r>
          </w:p>
        </w:tc>
        <w:tc>
          <w:tcPr>
            <w:tcW w:w="1053" w:type="dxa"/>
            <w:shd w:val="clear" w:color="auto" w:fill="auto"/>
            <w:noWrap/>
            <w:vAlign w:val="center"/>
            <w:hideMark/>
          </w:tcPr>
          <w:p w:rsidR="00AC25AA" w:rsidRPr="009D26C0" w:rsidRDefault="00AC25AA" w:rsidP="00261F14">
            <w:pPr>
              <w:pStyle w:val="NoSpacing"/>
              <w:jc w:val="center"/>
              <w:rPr>
                <w:lang w:eastAsia="en-GB"/>
              </w:rPr>
            </w:pPr>
            <w:r>
              <w:rPr>
                <w:lang w:eastAsia="en-GB"/>
              </w:rPr>
              <w:t>69</w:t>
            </w:r>
          </w:p>
        </w:tc>
        <w:tc>
          <w:tcPr>
            <w:tcW w:w="1053" w:type="dxa"/>
            <w:vAlign w:val="center"/>
          </w:tcPr>
          <w:p w:rsidR="00AC25AA" w:rsidRDefault="00AC25AA" w:rsidP="00261F14">
            <w:pPr>
              <w:pStyle w:val="NoSpacing"/>
              <w:jc w:val="center"/>
              <w:rPr>
                <w:lang w:eastAsia="en-GB"/>
              </w:rPr>
            </w:pPr>
            <w:r>
              <w:rPr>
                <w:lang w:eastAsia="en-GB"/>
              </w:rPr>
              <w:t>2</w:t>
            </w:r>
            <w:r w:rsidR="00261F14">
              <w:rPr>
                <w:lang w:eastAsia="en-GB"/>
              </w:rPr>
              <w:t>32</w:t>
            </w:r>
          </w:p>
        </w:tc>
        <w:tc>
          <w:tcPr>
            <w:tcW w:w="1053" w:type="dxa"/>
            <w:vAlign w:val="center"/>
          </w:tcPr>
          <w:p w:rsidR="00AC25AA" w:rsidRDefault="00261F14" w:rsidP="00261F14">
            <w:pPr>
              <w:pStyle w:val="NoSpacing"/>
              <w:jc w:val="center"/>
              <w:rPr>
                <w:lang w:eastAsia="en-GB"/>
              </w:rPr>
            </w:pPr>
            <w:r>
              <w:rPr>
                <w:lang w:eastAsia="en-GB"/>
              </w:rPr>
              <w:t>63</w:t>
            </w:r>
          </w:p>
        </w:tc>
      </w:tr>
      <w:tr w:rsidR="00AC25AA" w:rsidRPr="009D26C0" w:rsidTr="00261F14">
        <w:trPr>
          <w:trHeight w:val="290"/>
        </w:trPr>
        <w:tc>
          <w:tcPr>
            <w:tcW w:w="4118" w:type="dxa"/>
            <w:shd w:val="clear" w:color="auto" w:fill="auto"/>
            <w:noWrap/>
            <w:vAlign w:val="bottom"/>
            <w:hideMark/>
          </w:tcPr>
          <w:p w:rsidR="00AC25AA" w:rsidRPr="00261F14" w:rsidRDefault="00AC25AA" w:rsidP="00AE1823">
            <w:pPr>
              <w:pStyle w:val="NoSpacing"/>
              <w:rPr>
                <w:b/>
                <w:lang w:eastAsia="en-GB"/>
              </w:rPr>
            </w:pPr>
            <w:r w:rsidRPr="00261F14">
              <w:rPr>
                <w:b/>
                <w:lang w:eastAsia="en-GB"/>
              </w:rPr>
              <w:t>Unfavourable Opinion</w:t>
            </w:r>
          </w:p>
        </w:tc>
        <w:tc>
          <w:tcPr>
            <w:tcW w:w="1098" w:type="dxa"/>
            <w:shd w:val="clear" w:color="auto" w:fill="auto"/>
            <w:noWrap/>
            <w:vAlign w:val="center"/>
            <w:hideMark/>
          </w:tcPr>
          <w:p w:rsidR="00AC25AA" w:rsidRPr="009D26C0" w:rsidRDefault="00AC25AA" w:rsidP="00261F14">
            <w:pPr>
              <w:pStyle w:val="NoSpacing"/>
              <w:jc w:val="center"/>
              <w:rPr>
                <w:lang w:eastAsia="en-GB"/>
              </w:rPr>
            </w:pPr>
            <w:r>
              <w:rPr>
                <w:lang w:eastAsia="en-GB"/>
              </w:rPr>
              <w:t>187</w:t>
            </w:r>
          </w:p>
        </w:tc>
        <w:tc>
          <w:tcPr>
            <w:tcW w:w="1053" w:type="dxa"/>
            <w:shd w:val="clear" w:color="auto" w:fill="auto"/>
            <w:noWrap/>
            <w:vAlign w:val="center"/>
            <w:hideMark/>
          </w:tcPr>
          <w:p w:rsidR="00AC25AA" w:rsidRPr="009D26C0" w:rsidRDefault="00AC25AA" w:rsidP="00261F14">
            <w:pPr>
              <w:pStyle w:val="NoSpacing"/>
              <w:jc w:val="center"/>
              <w:rPr>
                <w:lang w:eastAsia="en-GB"/>
              </w:rPr>
            </w:pPr>
            <w:r>
              <w:rPr>
                <w:lang w:eastAsia="en-GB"/>
              </w:rPr>
              <w:t>5</w:t>
            </w:r>
          </w:p>
        </w:tc>
        <w:tc>
          <w:tcPr>
            <w:tcW w:w="1053" w:type="dxa"/>
            <w:vAlign w:val="center"/>
          </w:tcPr>
          <w:p w:rsidR="00AC25AA" w:rsidRDefault="00AC25AA" w:rsidP="00261F14">
            <w:pPr>
              <w:pStyle w:val="NoSpacing"/>
              <w:jc w:val="center"/>
              <w:rPr>
                <w:lang w:eastAsia="en-GB"/>
              </w:rPr>
            </w:pPr>
            <w:r>
              <w:rPr>
                <w:lang w:eastAsia="en-GB"/>
              </w:rPr>
              <w:t>12</w:t>
            </w:r>
          </w:p>
        </w:tc>
        <w:tc>
          <w:tcPr>
            <w:tcW w:w="1053" w:type="dxa"/>
            <w:vAlign w:val="center"/>
          </w:tcPr>
          <w:p w:rsidR="00AC25AA" w:rsidRDefault="00261F14" w:rsidP="00261F14">
            <w:pPr>
              <w:pStyle w:val="NoSpacing"/>
              <w:jc w:val="center"/>
              <w:rPr>
                <w:lang w:eastAsia="en-GB"/>
              </w:rPr>
            </w:pPr>
            <w:r>
              <w:rPr>
                <w:lang w:eastAsia="en-GB"/>
              </w:rPr>
              <w:t>3</w:t>
            </w:r>
          </w:p>
        </w:tc>
      </w:tr>
      <w:tr w:rsidR="00AC25AA" w:rsidRPr="009D26C0" w:rsidTr="00261F14">
        <w:trPr>
          <w:trHeight w:val="290"/>
        </w:trPr>
        <w:tc>
          <w:tcPr>
            <w:tcW w:w="4118" w:type="dxa"/>
            <w:tcBorders>
              <w:bottom w:val="single" w:sz="4" w:space="0" w:color="auto"/>
            </w:tcBorders>
            <w:shd w:val="clear" w:color="auto" w:fill="auto"/>
            <w:noWrap/>
            <w:vAlign w:val="bottom"/>
            <w:hideMark/>
          </w:tcPr>
          <w:p w:rsidR="00AC25AA" w:rsidRPr="00261F14" w:rsidRDefault="00AC25AA" w:rsidP="00292733">
            <w:pPr>
              <w:pStyle w:val="NoSpacing"/>
              <w:rPr>
                <w:b/>
                <w:lang w:eastAsia="en-GB"/>
              </w:rPr>
            </w:pPr>
            <w:r w:rsidRPr="00261F14">
              <w:rPr>
                <w:b/>
                <w:lang w:eastAsia="en-GB"/>
              </w:rPr>
              <w:t>Withdrawn</w:t>
            </w:r>
          </w:p>
        </w:tc>
        <w:tc>
          <w:tcPr>
            <w:tcW w:w="1098" w:type="dxa"/>
            <w:tcBorders>
              <w:bottom w:val="single" w:sz="4" w:space="0" w:color="auto"/>
            </w:tcBorders>
            <w:shd w:val="clear" w:color="auto" w:fill="auto"/>
            <w:noWrap/>
            <w:vAlign w:val="center"/>
            <w:hideMark/>
          </w:tcPr>
          <w:p w:rsidR="00AC25AA" w:rsidRPr="009D26C0" w:rsidRDefault="00AC25AA" w:rsidP="00261F14">
            <w:pPr>
              <w:pStyle w:val="NoSpacing"/>
              <w:jc w:val="center"/>
              <w:rPr>
                <w:lang w:eastAsia="en-GB"/>
              </w:rPr>
            </w:pPr>
            <w:r>
              <w:rPr>
                <w:lang w:eastAsia="en-GB"/>
              </w:rPr>
              <w:t>27</w:t>
            </w:r>
          </w:p>
        </w:tc>
        <w:tc>
          <w:tcPr>
            <w:tcW w:w="1053" w:type="dxa"/>
            <w:tcBorders>
              <w:bottom w:val="single" w:sz="4" w:space="0" w:color="auto"/>
            </w:tcBorders>
            <w:shd w:val="clear" w:color="auto" w:fill="auto"/>
            <w:noWrap/>
            <w:vAlign w:val="center"/>
            <w:hideMark/>
          </w:tcPr>
          <w:p w:rsidR="00AC25AA" w:rsidRPr="009D26C0" w:rsidRDefault="00AC25AA" w:rsidP="00261F14">
            <w:pPr>
              <w:pStyle w:val="NoSpacing"/>
              <w:jc w:val="center"/>
              <w:rPr>
                <w:lang w:eastAsia="en-GB"/>
              </w:rPr>
            </w:pPr>
            <w:r>
              <w:rPr>
                <w:lang w:eastAsia="en-GB"/>
              </w:rPr>
              <w:t>1</w:t>
            </w:r>
          </w:p>
        </w:tc>
        <w:tc>
          <w:tcPr>
            <w:tcW w:w="1053" w:type="dxa"/>
            <w:tcBorders>
              <w:bottom w:val="single" w:sz="4" w:space="0" w:color="auto"/>
            </w:tcBorders>
            <w:vAlign w:val="center"/>
          </w:tcPr>
          <w:p w:rsidR="00AC25AA" w:rsidRDefault="00AC25AA" w:rsidP="00261F14">
            <w:pPr>
              <w:pStyle w:val="NoSpacing"/>
              <w:jc w:val="center"/>
              <w:rPr>
                <w:lang w:eastAsia="en-GB"/>
              </w:rPr>
            </w:pPr>
            <w:r>
              <w:rPr>
                <w:lang w:eastAsia="en-GB"/>
              </w:rPr>
              <w:t>5</w:t>
            </w:r>
          </w:p>
        </w:tc>
        <w:tc>
          <w:tcPr>
            <w:tcW w:w="1053" w:type="dxa"/>
            <w:tcBorders>
              <w:bottom w:val="single" w:sz="4" w:space="0" w:color="auto"/>
            </w:tcBorders>
            <w:vAlign w:val="center"/>
          </w:tcPr>
          <w:p w:rsidR="00AC25AA" w:rsidRDefault="00261F14" w:rsidP="00261F14">
            <w:pPr>
              <w:pStyle w:val="NoSpacing"/>
              <w:jc w:val="center"/>
              <w:rPr>
                <w:lang w:eastAsia="en-GB"/>
              </w:rPr>
            </w:pPr>
            <w:r>
              <w:rPr>
                <w:lang w:eastAsia="en-GB"/>
              </w:rPr>
              <w:t>1</w:t>
            </w:r>
          </w:p>
        </w:tc>
      </w:tr>
      <w:tr w:rsidR="00AC25AA" w:rsidRPr="009D26C0" w:rsidTr="00261F14">
        <w:trPr>
          <w:trHeight w:val="290"/>
        </w:trPr>
        <w:tc>
          <w:tcPr>
            <w:tcW w:w="4118" w:type="dxa"/>
            <w:shd w:val="clear" w:color="auto" w:fill="DBE5F1" w:themeFill="accent1" w:themeFillTint="33"/>
            <w:noWrap/>
            <w:vAlign w:val="bottom"/>
            <w:hideMark/>
          </w:tcPr>
          <w:p w:rsidR="00AC25AA" w:rsidRPr="009D26C0" w:rsidRDefault="00AC25AA" w:rsidP="00292733">
            <w:pPr>
              <w:pStyle w:val="NoSpacing"/>
              <w:rPr>
                <w:b/>
                <w:bCs/>
                <w:lang w:eastAsia="en-GB"/>
              </w:rPr>
            </w:pPr>
            <w:r w:rsidRPr="009D26C0">
              <w:rPr>
                <w:b/>
                <w:bCs/>
                <w:lang w:eastAsia="en-GB"/>
              </w:rPr>
              <w:t>Total</w:t>
            </w:r>
          </w:p>
        </w:tc>
        <w:tc>
          <w:tcPr>
            <w:tcW w:w="1098" w:type="dxa"/>
            <w:shd w:val="clear" w:color="auto" w:fill="DBE5F1" w:themeFill="accent1" w:themeFillTint="33"/>
            <w:noWrap/>
            <w:vAlign w:val="center"/>
            <w:hideMark/>
          </w:tcPr>
          <w:p w:rsidR="00AC25AA" w:rsidRPr="00261F14" w:rsidRDefault="00AC25AA" w:rsidP="00261F14">
            <w:pPr>
              <w:pStyle w:val="NoSpacing"/>
              <w:jc w:val="center"/>
              <w:rPr>
                <w:b/>
                <w:lang w:eastAsia="en-GB"/>
              </w:rPr>
            </w:pPr>
            <w:r w:rsidRPr="00261F14">
              <w:rPr>
                <w:b/>
                <w:lang w:eastAsia="en-GB"/>
              </w:rPr>
              <w:t>3744</w:t>
            </w:r>
          </w:p>
        </w:tc>
        <w:tc>
          <w:tcPr>
            <w:tcW w:w="1053" w:type="dxa"/>
            <w:shd w:val="clear" w:color="auto" w:fill="DBE5F1" w:themeFill="accent1" w:themeFillTint="33"/>
            <w:noWrap/>
            <w:vAlign w:val="center"/>
            <w:hideMark/>
          </w:tcPr>
          <w:p w:rsidR="00AC25AA" w:rsidRPr="00261F14" w:rsidRDefault="00AC25AA" w:rsidP="00261F14">
            <w:pPr>
              <w:pStyle w:val="NoSpacing"/>
              <w:jc w:val="center"/>
              <w:rPr>
                <w:b/>
                <w:lang w:eastAsia="en-GB"/>
              </w:rPr>
            </w:pPr>
          </w:p>
        </w:tc>
        <w:tc>
          <w:tcPr>
            <w:tcW w:w="1053" w:type="dxa"/>
            <w:shd w:val="clear" w:color="auto" w:fill="DBE5F1" w:themeFill="accent1" w:themeFillTint="33"/>
            <w:vAlign w:val="center"/>
          </w:tcPr>
          <w:p w:rsidR="00AC25AA" w:rsidRPr="00261F14" w:rsidRDefault="00261F14" w:rsidP="00261F14">
            <w:pPr>
              <w:pStyle w:val="NoSpacing"/>
              <w:jc w:val="center"/>
              <w:rPr>
                <w:b/>
                <w:lang w:eastAsia="en-GB"/>
              </w:rPr>
            </w:pPr>
            <w:r w:rsidRPr="00261F14">
              <w:rPr>
                <w:b/>
                <w:lang w:eastAsia="en-GB"/>
              </w:rPr>
              <w:t>370</w:t>
            </w:r>
          </w:p>
        </w:tc>
        <w:tc>
          <w:tcPr>
            <w:tcW w:w="1053" w:type="dxa"/>
            <w:shd w:val="clear" w:color="auto" w:fill="DBE5F1" w:themeFill="accent1" w:themeFillTint="33"/>
            <w:vAlign w:val="center"/>
          </w:tcPr>
          <w:p w:rsidR="00AC25AA" w:rsidRPr="009D26C0" w:rsidRDefault="00AC25AA" w:rsidP="00261F14">
            <w:pPr>
              <w:pStyle w:val="NoSpacing"/>
              <w:jc w:val="center"/>
              <w:rPr>
                <w:lang w:eastAsia="en-GB"/>
              </w:rPr>
            </w:pPr>
          </w:p>
        </w:tc>
      </w:tr>
    </w:tbl>
    <w:p w:rsidR="004F07A5" w:rsidRDefault="004F07A5" w:rsidP="00B32D8C"/>
    <w:p w:rsidR="008147B7" w:rsidRPr="008147B7" w:rsidRDefault="00AE1823" w:rsidP="00B32D8C">
      <w:pPr>
        <w:rPr>
          <w:b/>
        </w:rPr>
      </w:pPr>
      <w:r w:rsidRPr="008147B7">
        <w:rPr>
          <w:b/>
        </w:rPr>
        <w:t xml:space="preserve">Table </w:t>
      </w:r>
      <w:r w:rsidR="0049549F">
        <w:rPr>
          <w:b/>
        </w:rPr>
        <w:t>8</w:t>
      </w:r>
      <w:r w:rsidRPr="008147B7">
        <w:rPr>
          <w:b/>
        </w:rPr>
        <w:t xml:space="preserve">: </w:t>
      </w:r>
      <w:r w:rsidR="00B82F5A">
        <w:rPr>
          <w:b/>
        </w:rPr>
        <w:t xml:space="preserve"> Time taken for Full R</w:t>
      </w:r>
      <w:r w:rsidR="008057FD" w:rsidRPr="008147B7">
        <w:rPr>
          <w:b/>
        </w:rPr>
        <w:t>eview applications</w:t>
      </w:r>
      <w:r w:rsidR="008147B7" w:rsidRPr="008147B7">
        <w:rPr>
          <w:b/>
        </w:rPr>
        <w:t xml:space="preserve">. </w:t>
      </w:r>
    </w:p>
    <w:p w:rsidR="00C47AD1" w:rsidRDefault="008147B7" w:rsidP="00B32D8C">
      <w:r>
        <w:t>Time from valid application received to issue of final opinion letter (time from issue of Provisional Opinion to receiving further information is not included)</w:t>
      </w:r>
    </w:p>
    <w:tbl>
      <w:tblPr>
        <w:tblStyle w:val="TableGrid"/>
        <w:tblW w:w="0" w:type="auto"/>
        <w:tblLook w:val="04A0" w:firstRow="1" w:lastRow="0" w:firstColumn="1" w:lastColumn="0" w:noHBand="0" w:noVBand="1"/>
      </w:tblPr>
      <w:tblGrid>
        <w:gridCol w:w="2310"/>
        <w:gridCol w:w="2310"/>
      </w:tblGrid>
      <w:tr w:rsidR="00C27C5F" w:rsidTr="00C91B83">
        <w:tc>
          <w:tcPr>
            <w:tcW w:w="2310" w:type="dxa"/>
          </w:tcPr>
          <w:p w:rsidR="00C27C5F" w:rsidRPr="00863608" w:rsidRDefault="00C27C5F" w:rsidP="00C27C5F">
            <w:pPr>
              <w:rPr>
                <w:b/>
                <w:sz w:val="18"/>
                <w:szCs w:val="18"/>
              </w:rPr>
            </w:pPr>
            <w:r w:rsidRPr="00863608">
              <w:rPr>
                <w:b/>
                <w:sz w:val="18"/>
                <w:szCs w:val="18"/>
              </w:rPr>
              <w:t xml:space="preserve">Number of days to review mean (SD) </w:t>
            </w:r>
          </w:p>
        </w:tc>
        <w:tc>
          <w:tcPr>
            <w:tcW w:w="2310" w:type="dxa"/>
          </w:tcPr>
          <w:p w:rsidR="00C27C5F" w:rsidRPr="00CC3ABC" w:rsidRDefault="007F328A" w:rsidP="00CC3ABC">
            <w:pPr>
              <w:rPr>
                <w:sz w:val="18"/>
                <w:szCs w:val="18"/>
              </w:rPr>
            </w:pPr>
            <w:r w:rsidRPr="00CC3ABC">
              <w:rPr>
                <w:sz w:val="18"/>
                <w:szCs w:val="18"/>
              </w:rPr>
              <w:t>2</w:t>
            </w:r>
            <w:r w:rsidR="00CC3ABC">
              <w:rPr>
                <w:sz w:val="18"/>
                <w:szCs w:val="18"/>
              </w:rPr>
              <w:t>5.6</w:t>
            </w:r>
          </w:p>
        </w:tc>
      </w:tr>
      <w:tr w:rsidR="00C27C5F" w:rsidTr="00C91B83">
        <w:tc>
          <w:tcPr>
            <w:tcW w:w="2310" w:type="dxa"/>
          </w:tcPr>
          <w:p w:rsidR="00C27C5F" w:rsidRPr="00863608" w:rsidRDefault="00C27C5F" w:rsidP="00B32D8C">
            <w:pPr>
              <w:rPr>
                <w:b/>
                <w:sz w:val="18"/>
                <w:szCs w:val="18"/>
              </w:rPr>
            </w:pPr>
            <w:r w:rsidRPr="00863608">
              <w:rPr>
                <w:b/>
                <w:sz w:val="18"/>
                <w:szCs w:val="18"/>
              </w:rPr>
              <w:t>Reviewed within 60 days target</w:t>
            </w:r>
          </w:p>
        </w:tc>
        <w:tc>
          <w:tcPr>
            <w:tcW w:w="2310" w:type="dxa"/>
          </w:tcPr>
          <w:p w:rsidR="00C27C5F" w:rsidRPr="00CC3ABC" w:rsidRDefault="007F328A" w:rsidP="008147B7">
            <w:pPr>
              <w:rPr>
                <w:sz w:val="18"/>
                <w:szCs w:val="18"/>
              </w:rPr>
            </w:pPr>
            <w:r w:rsidRPr="00CC3ABC">
              <w:rPr>
                <w:sz w:val="18"/>
                <w:szCs w:val="18"/>
              </w:rPr>
              <w:t>99.2%</w:t>
            </w:r>
          </w:p>
        </w:tc>
      </w:tr>
    </w:tbl>
    <w:p w:rsidR="00C47AD1" w:rsidRDefault="00C47AD1" w:rsidP="00B32D8C"/>
    <w:p w:rsidR="006113A9" w:rsidRDefault="00C47AD1" w:rsidP="00F81E3F">
      <w:pPr>
        <w:pStyle w:val="Heading1"/>
      </w:pPr>
      <w:r>
        <w:t>Proportionate review applications assigned to meetings during the reporting period</w:t>
      </w:r>
      <w:r w:rsidR="00BD5F04">
        <w:t xml:space="preserve">  </w:t>
      </w:r>
    </w:p>
    <w:p w:rsidR="006113A9" w:rsidRPr="006113A9" w:rsidRDefault="006113A9" w:rsidP="006113A9">
      <w:r>
        <w:t>Applications triaged to receive a Proportionate Review are assigned by CBS to the first available REC in the UK therefore application</w:t>
      </w:r>
      <w:r w:rsidR="0035382C" w:rsidRPr="00A77D2C">
        <w:t>s</w:t>
      </w:r>
      <w:r>
        <w:t xml:space="preserve"> are likely to come from anywhere in the UK.  Each RE</w:t>
      </w:r>
      <w:r w:rsidR="0064048C">
        <w:t>C</w:t>
      </w:r>
      <w:r>
        <w:t xml:space="preserve"> is asked to run a PR subcommittee each month and there can be up to four applications looked at by the subcommittee.  In general these subcommittees of the full REC are held </w:t>
      </w:r>
      <w:r w:rsidR="00710ACD">
        <w:t>on different dates to the f</w:t>
      </w:r>
      <w:r>
        <w:t xml:space="preserve">ull meetings and consist of </w:t>
      </w:r>
      <w:r w:rsidR="00710ACD">
        <w:t>three</w:t>
      </w:r>
      <w:r>
        <w:t xml:space="preserve"> to </w:t>
      </w:r>
      <w:r w:rsidR="00710ACD">
        <w:t>four</w:t>
      </w:r>
      <w:r>
        <w:t xml:space="preserve"> members</w:t>
      </w:r>
      <w:r w:rsidR="00710ACD">
        <w:t xml:space="preserve"> that communicate using</w:t>
      </w:r>
      <w:r>
        <w:t xml:space="preserve"> </w:t>
      </w:r>
      <w:r w:rsidR="00710ACD">
        <w:t xml:space="preserve">the secure web site for REC members, </w:t>
      </w:r>
      <w:r>
        <w:t xml:space="preserve"> </w:t>
      </w:r>
      <w:r w:rsidR="00710ACD">
        <w:t xml:space="preserve">the </w:t>
      </w:r>
      <w:r>
        <w:t>HARP Portal</w:t>
      </w:r>
      <w:r w:rsidR="00710ACD">
        <w:t>,</w:t>
      </w:r>
      <w:r>
        <w:t xml:space="preserve"> and e-mail</w:t>
      </w:r>
      <w:r w:rsidR="00710ACD">
        <w:t>. Face</w:t>
      </w:r>
      <w:r>
        <w:t xml:space="preserve"> to face meetings</w:t>
      </w:r>
      <w:r w:rsidR="00710ACD">
        <w:t xml:space="preserve"> are usually not required for PR applications</w:t>
      </w:r>
      <w:r>
        <w:t xml:space="preserve">.  </w:t>
      </w:r>
      <w:r w:rsidR="004C3BD4">
        <w:t>Occasionally applications go to PR subcommittee which are not suitable and require full review and in this situation a “NO OPINION” is given.  In this case the application is transferred to a Full REC</w:t>
      </w:r>
      <w:r w:rsidR="00710ACD">
        <w:t xml:space="preserve">. </w:t>
      </w:r>
      <w:r w:rsidR="005A7E92">
        <w:t xml:space="preserve">  Not all of the Scottish RECs run PR subcommittees</w:t>
      </w:r>
      <w:r w:rsidR="0035382C">
        <w:t>.</w:t>
      </w:r>
    </w:p>
    <w:p w:rsidR="00C27C5F" w:rsidRDefault="00BD5F04" w:rsidP="00C27C5F">
      <w:r w:rsidRPr="006113A9">
        <w:rPr>
          <w:b/>
        </w:rPr>
        <w:t xml:space="preserve">Table </w:t>
      </w:r>
      <w:r w:rsidR="0049549F">
        <w:rPr>
          <w:b/>
        </w:rPr>
        <w:t>9</w:t>
      </w:r>
      <w:r w:rsidR="006113A9" w:rsidRPr="006113A9">
        <w:rPr>
          <w:b/>
        </w:rPr>
        <w:t>:  PR</w:t>
      </w:r>
      <w:r w:rsidRPr="006113A9">
        <w:rPr>
          <w:b/>
        </w:rPr>
        <w:t xml:space="preserve"> applications by study type</w:t>
      </w:r>
      <w:r w:rsidR="00EF3F72">
        <w:t xml:space="preserve"> </w:t>
      </w:r>
    </w:p>
    <w:tbl>
      <w:tblPr>
        <w:tblStyle w:val="TableGrid"/>
        <w:tblW w:w="8897" w:type="dxa"/>
        <w:tblLayout w:type="fixed"/>
        <w:tblLook w:val="04A0" w:firstRow="1" w:lastRow="0" w:firstColumn="1" w:lastColumn="0" w:noHBand="0" w:noVBand="1"/>
      </w:tblPr>
      <w:tblGrid>
        <w:gridCol w:w="5920"/>
        <w:gridCol w:w="1418"/>
        <w:gridCol w:w="1559"/>
      </w:tblGrid>
      <w:tr w:rsidR="005506E3" w:rsidRPr="00BD5F04" w:rsidTr="005506E3">
        <w:trPr>
          <w:trHeight w:val="280"/>
        </w:trPr>
        <w:tc>
          <w:tcPr>
            <w:tcW w:w="5920" w:type="dxa"/>
            <w:noWrap/>
            <w:vAlign w:val="bottom"/>
          </w:tcPr>
          <w:p w:rsidR="005506E3" w:rsidRPr="00863608" w:rsidRDefault="005506E3" w:rsidP="00BD5F04">
            <w:pP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Type of study</w:t>
            </w:r>
          </w:p>
        </w:tc>
        <w:tc>
          <w:tcPr>
            <w:tcW w:w="1418" w:type="dxa"/>
            <w:vAlign w:val="bottom"/>
          </w:tcPr>
          <w:p w:rsidR="005506E3" w:rsidRPr="00863608" w:rsidRDefault="0004553B" w:rsidP="0004553B">
            <w:pPr>
              <w:jc w:val="right"/>
              <w:rPr>
                <w:rFonts w:ascii="Calibri" w:eastAsia="Times New Roman" w:hAnsi="Calibri" w:cs="Times New Roman"/>
                <w:b/>
                <w:color w:val="000000"/>
                <w:sz w:val="18"/>
                <w:szCs w:val="18"/>
              </w:rPr>
            </w:pPr>
            <w:r w:rsidRPr="00863608">
              <w:rPr>
                <w:rFonts w:ascii="Calibri" w:eastAsia="Times New Roman" w:hAnsi="Calibri" w:cs="Times New Roman"/>
                <w:b/>
                <w:color w:val="000000"/>
                <w:sz w:val="18"/>
                <w:szCs w:val="18"/>
              </w:rPr>
              <w:t>Applications Reviewed by UK REC</w:t>
            </w:r>
          </w:p>
        </w:tc>
        <w:tc>
          <w:tcPr>
            <w:tcW w:w="1559" w:type="dxa"/>
          </w:tcPr>
          <w:p w:rsidR="005506E3" w:rsidRPr="00863608" w:rsidRDefault="0004553B" w:rsidP="00BD5F04">
            <w:pPr>
              <w:jc w:val="right"/>
              <w:rPr>
                <w:rFonts w:ascii="Calibri" w:eastAsia="Times New Roman" w:hAnsi="Calibri" w:cs="Times New Roman"/>
                <w:b/>
                <w:color w:val="000000"/>
                <w:sz w:val="18"/>
                <w:szCs w:val="18"/>
              </w:rPr>
            </w:pPr>
            <w:r w:rsidRPr="00863608">
              <w:rPr>
                <w:rFonts w:ascii="Calibri" w:eastAsia="Times New Roman" w:hAnsi="Calibri" w:cs="Times New Roman"/>
                <w:b/>
                <w:color w:val="000000"/>
                <w:sz w:val="18"/>
                <w:szCs w:val="18"/>
              </w:rPr>
              <w:t>Applications Reviewed by Scottish REC</w:t>
            </w:r>
          </w:p>
        </w:tc>
      </w:tr>
      <w:tr w:rsidR="005506E3" w:rsidRPr="00BD5F04" w:rsidTr="005506E3">
        <w:trPr>
          <w:trHeight w:val="280"/>
        </w:trPr>
        <w:tc>
          <w:tcPr>
            <w:tcW w:w="5920" w:type="dxa"/>
            <w:noWrap/>
            <w:vAlign w:val="bottom"/>
          </w:tcPr>
          <w:p w:rsidR="005506E3" w:rsidRPr="00863608" w:rsidRDefault="005506E3" w:rsidP="00BD5F04">
            <w:pP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Basic science study involving procedures with human participants</w:t>
            </w:r>
          </w:p>
        </w:tc>
        <w:tc>
          <w:tcPr>
            <w:tcW w:w="1418" w:type="dxa"/>
          </w:tcPr>
          <w:p w:rsidR="005506E3" w:rsidRPr="00863608" w:rsidRDefault="0004553B"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427</w:t>
            </w:r>
          </w:p>
        </w:tc>
        <w:tc>
          <w:tcPr>
            <w:tcW w:w="1559" w:type="dxa"/>
          </w:tcPr>
          <w:p w:rsidR="005506E3" w:rsidRPr="00863608" w:rsidRDefault="0004553B"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28</w:t>
            </w:r>
          </w:p>
        </w:tc>
      </w:tr>
      <w:tr w:rsidR="005506E3" w:rsidRPr="00BD5F04" w:rsidTr="005506E3">
        <w:trPr>
          <w:trHeight w:val="280"/>
        </w:trPr>
        <w:tc>
          <w:tcPr>
            <w:tcW w:w="5920" w:type="dxa"/>
            <w:noWrap/>
            <w:vAlign w:val="bottom"/>
            <w:hideMark/>
          </w:tcPr>
          <w:p w:rsidR="005506E3" w:rsidRPr="00863608" w:rsidRDefault="005506E3" w:rsidP="00BD5F04">
            <w:pP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Clinical investigation or other study of a CE marked medical device</w:t>
            </w:r>
          </w:p>
        </w:tc>
        <w:tc>
          <w:tcPr>
            <w:tcW w:w="1418" w:type="dxa"/>
          </w:tcPr>
          <w:p w:rsidR="005506E3" w:rsidRPr="00863608" w:rsidRDefault="0004553B"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61</w:t>
            </w:r>
          </w:p>
        </w:tc>
        <w:tc>
          <w:tcPr>
            <w:tcW w:w="1559" w:type="dxa"/>
          </w:tcPr>
          <w:p w:rsidR="005506E3" w:rsidRPr="00863608" w:rsidRDefault="0004553B"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5</w:t>
            </w:r>
          </w:p>
        </w:tc>
      </w:tr>
      <w:tr w:rsidR="005506E3" w:rsidRPr="00BD5F04" w:rsidTr="005506E3">
        <w:trPr>
          <w:trHeight w:val="280"/>
        </w:trPr>
        <w:tc>
          <w:tcPr>
            <w:tcW w:w="5920" w:type="dxa"/>
            <w:noWrap/>
            <w:vAlign w:val="bottom"/>
            <w:hideMark/>
          </w:tcPr>
          <w:p w:rsidR="005506E3" w:rsidRPr="00863608" w:rsidRDefault="005506E3" w:rsidP="00BD5F04">
            <w:pP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Other clinical trial to study a novel intervention or randomised clinical trial to compare interventions in clinical practice</w:t>
            </w:r>
          </w:p>
        </w:tc>
        <w:tc>
          <w:tcPr>
            <w:tcW w:w="1418" w:type="dxa"/>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59</w:t>
            </w:r>
          </w:p>
        </w:tc>
        <w:tc>
          <w:tcPr>
            <w:tcW w:w="1559" w:type="dxa"/>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9</w:t>
            </w:r>
          </w:p>
        </w:tc>
      </w:tr>
      <w:tr w:rsidR="005506E3" w:rsidRPr="00BD5F04" w:rsidTr="005506E3">
        <w:trPr>
          <w:trHeight w:val="280"/>
        </w:trPr>
        <w:tc>
          <w:tcPr>
            <w:tcW w:w="5920" w:type="dxa"/>
            <w:noWrap/>
            <w:vAlign w:val="bottom"/>
            <w:hideMark/>
          </w:tcPr>
          <w:p w:rsidR="005506E3" w:rsidRPr="00863608" w:rsidRDefault="005506E3" w:rsidP="00BD5F04">
            <w:pP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lastRenderedPageBreak/>
              <w:t>Study administering questionnaires/interviews for quantitative analysis or using mixed quantitative/qualitative methodology</w:t>
            </w:r>
          </w:p>
        </w:tc>
        <w:tc>
          <w:tcPr>
            <w:tcW w:w="1418" w:type="dxa"/>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495</w:t>
            </w:r>
          </w:p>
        </w:tc>
        <w:tc>
          <w:tcPr>
            <w:tcW w:w="1559" w:type="dxa"/>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43</w:t>
            </w:r>
          </w:p>
        </w:tc>
      </w:tr>
      <w:tr w:rsidR="005506E3" w:rsidRPr="00BD5F04" w:rsidTr="005506E3">
        <w:trPr>
          <w:trHeight w:val="280"/>
        </w:trPr>
        <w:tc>
          <w:tcPr>
            <w:tcW w:w="5920" w:type="dxa"/>
            <w:noWrap/>
            <w:vAlign w:val="bottom"/>
            <w:hideMark/>
          </w:tcPr>
          <w:p w:rsidR="005506E3" w:rsidRPr="00863608" w:rsidRDefault="005506E3" w:rsidP="00BD5F04">
            <w:pP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Study involving qualitative methods only</w:t>
            </w:r>
          </w:p>
        </w:tc>
        <w:tc>
          <w:tcPr>
            <w:tcW w:w="1418" w:type="dxa"/>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276</w:t>
            </w:r>
          </w:p>
        </w:tc>
        <w:tc>
          <w:tcPr>
            <w:tcW w:w="1559" w:type="dxa"/>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24</w:t>
            </w:r>
          </w:p>
        </w:tc>
      </w:tr>
      <w:tr w:rsidR="005506E3" w:rsidRPr="00BD5F04" w:rsidTr="005506E3">
        <w:trPr>
          <w:trHeight w:val="280"/>
        </w:trPr>
        <w:tc>
          <w:tcPr>
            <w:tcW w:w="5920" w:type="dxa"/>
            <w:noWrap/>
            <w:vAlign w:val="bottom"/>
            <w:hideMark/>
          </w:tcPr>
          <w:p w:rsidR="005506E3" w:rsidRPr="00863608" w:rsidRDefault="005506E3" w:rsidP="00BD5F04">
            <w:pP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Study limited to working with data (specific project only)</w:t>
            </w:r>
          </w:p>
        </w:tc>
        <w:tc>
          <w:tcPr>
            <w:tcW w:w="1418" w:type="dxa"/>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202</w:t>
            </w:r>
          </w:p>
        </w:tc>
        <w:tc>
          <w:tcPr>
            <w:tcW w:w="1559" w:type="dxa"/>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21</w:t>
            </w:r>
          </w:p>
        </w:tc>
      </w:tr>
      <w:tr w:rsidR="005506E3" w:rsidRPr="00BD5F04" w:rsidTr="005506E3">
        <w:trPr>
          <w:trHeight w:val="280"/>
        </w:trPr>
        <w:tc>
          <w:tcPr>
            <w:tcW w:w="5920" w:type="dxa"/>
            <w:noWrap/>
            <w:vAlign w:val="bottom"/>
            <w:hideMark/>
          </w:tcPr>
          <w:p w:rsidR="005506E3" w:rsidRPr="00863608" w:rsidRDefault="005506E3" w:rsidP="00BD5F04">
            <w:pP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Study limited to working with human tissue samples (or other human biological samples) and data (specific project only)</w:t>
            </w:r>
          </w:p>
        </w:tc>
        <w:tc>
          <w:tcPr>
            <w:tcW w:w="1418" w:type="dxa"/>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244</w:t>
            </w:r>
          </w:p>
        </w:tc>
        <w:tc>
          <w:tcPr>
            <w:tcW w:w="1559" w:type="dxa"/>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23</w:t>
            </w:r>
          </w:p>
        </w:tc>
      </w:tr>
      <w:tr w:rsidR="005506E3" w:rsidRPr="00BD5F04" w:rsidTr="00C86B67">
        <w:trPr>
          <w:trHeight w:val="280"/>
        </w:trPr>
        <w:tc>
          <w:tcPr>
            <w:tcW w:w="5920" w:type="dxa"/>
            <w:tcBorders>
              <w:bottom w:val="single" w:sz="4" w:space="0" w:color="auto"/>
            </w:tcBorders>
            <w:noWrap/>
            <w:vAlign w:val="bottom"/>
            <w:hideMark/>
          </w:tcPr>
          <w:p w:rsidR="005506E3" w:rsidRPr="00863608" w:rsidRDefault="005506E3" w:rsidP="00BD5F04">
            <w:pP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Other</w:t>
            </w:r>
          </w:p>
        </w:tc>
        <w:tc>
          <w:tcPr>
            <w:tcW w:w="1418" w:type="dxa"/>
            <w:tcBorders>
              <w:bottom w:val="single" w:sz="4" w:space="0" w:color="auto"/>
            </w:tcBorders>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38</w:t>
            </w:r>
          </w:p>
        </w:tc>
        <w:tc>
          <w:tcPr>
            <w:tcW w:w="1559" w:type="dxa"/>
            <w:tcBorders>
              <w:bottom w:val="single" w:sz="4" w:space="0" w:color="auto"/>
            </w:tcBorders>
          </w:tcPr>
          <w:p w:rsidR="005506E3" w:rsidRPr="00863608" w:rsidRDefault="00163B67" w:rsidP="005506E3">
            <w:pPr>
              <w:jc w:val="right"/>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4</w:t>
            </w:r>
          </w:p>
        </w:tc>
      </w:tr>
      <w:tr w:rsidR="005506E3" w:rsidRPr="00BD5F04" w:rsidTr="00C86B67">
        <w:trPr>
          <w:trHeight w:val="280"/>
        </w:trPr>
        <w:tc>
          <w:tcPr>
            <w:tcW w:w="5920" w:type="dxa"/>
            <w:shd w:val="clear" w:color="auto" w:fill="DBE5F1" w:themeFill="accent1" w:themeFillTint="33"/>
            <w:noWrap/>
            <w:vAlign w:val="bottom"/>
            <w:hideMark/>
          </w:tcPr>
          <w:p w:rsidR="005506E3" w:rsidRPr="00863608" w:rsidRDefault="005506E3" w:rsidP="00BD5F04">
            <w:pPr>
              <w:rPr>
                <w:rFonts w:ascii="Calibri" w:eastAsia="Times New Roman" w:hAnsi="Calibri" w:cs="Times New Roman"/>
                <w:bCs/>
                <w:color w:val="000000"/>
                <w:sz w:val="18"/>
                <w:szCs w:val="18"/>
              </w:rPr>
            </w:pPr>
            <w:r w:rsidRPr="00863608">
              <w:rPr>
                <w:rFonts w:ascii="Calibri" w:eastAsia="Times New Roman" w:hAnsi="Calibri" w:cs="Times New Roman"/>
                <w:bCs/>
                <w:color w:val="000000"/>
                <w:sz w:val="18"/>
                <w:szCs w:val="18"/>
              </w:rPr>
              <w:t>Total</w:t>
            </w:r>
          </w:p>
        </w:tc>
        <w:tc>
          <w:tcPr>
            <w:tcW w:w="1418" w:type="dxa"/>
            <w:shd w:val="clear" w:color="auto" w:fill="DBE5F1" w:themeFill="accent1" w:themeFillTint="33"/>
          </w:tcPr>
          <w:p w:rsidR="005506E3" w:rsidRPr="00863608" w:rsidRDefault="00163B67" w:rsidP="005506E3">
            <w:pPr>
              <w:jc w:val="right"/>
              <w:rPr>
                <w:rFonts w:ascii="Calibri" w:eastAsia="Times New Roman" w:hAnsi="Calibri" w:cs="Times New Roman"/>
                <w:b/>
                <w:bCs/>
                <w:color w:val="000000"/>
                <w:sz w:val="18"/>
                <w:szCs w:val="18"/>
              </w:rPr>
            </w:pPr>
            <w:r w:rsidRPr="00863608">
              <w:rPr>
                <w:rFonts w:ascii="Calibri" w:eastAsia="Times New Roman" w:hAnsi="Calibri" w:cs="Times New Roman"/>
                <w:b/>
                <w:bCs/>
                <w:color w:val="000000"/>
                <w:sz w:val="18"/>
                <w:szCs w:val="18"/>
              </w:rPr>
              <w:t>1799</w:t>
            </w:r>
          </w:p>
        </w:tc>
        <w:tc>
          <w:tcPr>
            <w:tcW w:w="1559" w:type="dxa"/>
            <w:shd w:val="clear" w:color="auto" w:fill="DBE5F1" w:themeFill="accent1" w:themeFillTint="33"/>
          </w:tcPr>
          <w:p w:rsidR="005506E3" w:rsidRPr="00863608" w:rsidRDefault="005506E3" w:rsidP="00163B67">
            <w:pPr>
              <w:jc w:val="right"/>
              <w:rPr>
                <w:rFonts w:ascii="Calibri" w:eastAsia="Times New Roman" w:hAnsi="Calibri" w:cs="Times New Roman"/>
                <w:b/>
                <w:bCs/>
                <w:color w:val="000000"/>
                <w:sz w:val="18"/>
                <w:szCs w:val="18"/>
              </w:rPr>
            </w:pPr>
            <w:r w:rsidRPr="00863608">
              <w:rPr>
                <w:rFonts w:ascii="Calibri" w:eastAsia="Times New Roman" w:hAnsi="Calibri" w:cs="Times New Roman"/>
                <w:b/>
                <w:bCs/>
                <w:color w:val="000000"/>
                <w:sz w:val="18"/>
                <w:szCs w:val="18"/>
              </w:rPr>
              <w:t>1</w:t>
            </w:r>
            <w:r w:rsidR="00163B67" w:rsidRPr="00863608">
              <w:rPr>
                <w:rFonts w:ascii="Calibri" w:eastAsia="Times New Roman" w:hAnsi="Calibri" w:cs="Times New Roman"/>
                <w:b/>
                <w:bCs/>
                <w:color w:val="000000"/>
                <w:sz w:val="18"/>
                <w:szCs w:val="18"/>
              </w:rPr>
              <w:t>57</w:t>
            </w:r>
          </w:p>
        </w:tc>
      </w:tr>
    </w:tbl>
    <w:p w:rsidR="001E7F9D" w:rsidRDefault="001E7F9D" w:rsidP="00C27C5F">
      <w:pPr>
        <w:rPr>
          <w:b/>
        </w:rPr>
      </w:pPr>
    </w:p>
    <w:p w:rsidR="001E7F9D" w:rsidRDefault="001E7F9D" w:rsidP="00C27C5F">
      <w:pPr>
        <w:rPr>
          <w:b/>
        </w:rPr>
      </w:pPr>
    </w:p>
    <w:p w:rsidR="001E7F9D" w:rsidRDefault="001E7F9D" w:rsidP="00C27C5F">
      <w:pPr>
        <w:rPr>
          <w:b/>
        </w:rPr>
      </w:pPr>
    </w:p>
    <w:p w:rsidR="00EF3F72" w:rsidRPr="004C3BD4" w:rsidRDefault="004C3BD4" w:rsidP="00C27C5F">
      <w:pPr>
        <w:rPr>
          <w:b/>
        </w:rPr>
      </w:pPr>
      <w:r w:rsidRPr="004C3BD4">
        <w:rPr>
          <w:b/>
        </w:rPr>
        <w:t xml:space="preserve">Table </w:t>
      </w:r>
      <w:r w:rsidR="0049549F">
        <w:rPr>
          <w:b/>
        </w:rPr>
        <w:t>10</w:t>
      </w:r>
      <w:r w:rsidRPr="004C3BD4">
        <w:rPr>
          <w:b/>
        </w:rPr>
        <w:t xml:space="preserve">:  </w:t>
      </w:r>
      <w:r w:rsidR="00EF3F72" w:rsidRPr="004C3BD4">
        <w:rPr>
          <w:b/>
        </w:rPr>
        <w:t>Decision at 1st meeting for PR applications</w:t>
      </w:r>
    </w:p>
    <w:tbl>
      <w:tblPr>
        <w:tblStyle w:val="TableGrid"/>
        <w:tblW w:w="9242" w:type="dxa"/>
        <w:tblLook w:val="04A0" w:firstRow="1" w:lastRow="0" w:firstColumn="1" w:lastColumn="0" w:noHBand="0" w:noVBand="1"/>
      </w:tblPr>
      <w:tblGrid>
        <w:gridCol w:w="4136"/>
        <w:gridCol w:w="1554"/>
        <w:gridCol w:w="1272"/>
        <w:gridCol w:w="1140"/>
        <w:gridCol w:w="1140"/>
      </w:tblGrid>
      <w:tr w:rsidR="00C86B67" w:rsidRPr="00EF3F72" w:rsidTr="00C86B67">
        <w:trPr>
          <w:trHeight w:val="280"/>
        </w:trPr>
        <w:tc>
          <w:tcPr>
            <w:tcW w:w="4136" w:type="dxa"/>
            <w:noWrap/>
            <w:hideMark/>
          </w:tcPr>
          <w:p w:rsidR="00C86B67" w:rsidRPr="00863608" w:rsidRDefault="00C86B67" w:rsidP="00EF3F72">
            <w:pPr>
              <w:rPr>
                <w:rFonts w:ascii="Calibri" w:eastAsia="Times New Roman" w:hAnsi="Calibri" w:cs="Times New Roman"/>
                <w:b/>
                <w:bCs/>
                <w:color w:val="000000"/>
                <w:sz w:val="18"/>
                <w:szCs w:val="18"/>
              </w:rPr>
            </w:pPr>
            <w:r w:rsidRPr="00863608">
              <w:rPr>
                <w:rFonts w:ascii="Calibri" w:eastAsia="Times New Roman" w:hAnsi="Calibri" w:cs="Times New Roman"/>
                <w:b/>
                <w:bCs/>
                <w:color w:val="000000"/>
                <w:sz w:val="18"/>
                <w:szCs w:val="18"/>
              </w:rPr>
              <w:t>Row Labels</w:t>
            </w:r>
          </w:p>
        </w:tc>
        <w:tc>
          <w:tcPr>
            <w:tcW w:w="1554" w:type="dxa"/>
            <w:vAlign w:val="center"/>
          </w:tcPr>
          <w:p w:rsidR="00C86B67" w:rsidRPr="00863608" w:rsidRDefault="00C86B67" w:rsidP="00C86B67">
            <w:pPr>
              <w:pStyle w:val="NoSpacing"/>
              <w:jc w:val="center"/>
              <w:rPr>
                <w:b/>
                <w:szCs w:val="18"/>
                <w:lang w:eastAsia="en-GB"/>
              </w:rPr>
            </w:pPr>
            <w:r w:rsidRPr="00863608">
              <w:rPr>
                <w:b/>
                <w:szCs w:val="18"/>
                <w:lang w:eastAsia="en-GB"/>
              </w:rPr>
              <w:t>UK applications</w:t>
            </w:r>
          </w:p>
        </w:tc>
        <w:tc>
          <w:tcPr>
            <w:tcW w:w="1272" w:type="dxa"/>
            <w:vAlign w:val="center"/>
          </w:tcPr>
          <w:p w:rsidR="00C86B67" w:rsidRPr="00863608" w:rsidRDefault="00C86B67" w:rsidP="00C86B67">
            <w:pPr>
              <w:pStyle w:val="NoSpacing"/>
              <w:jc w:val="center"/>
              <w:rPr>
                <w:b/>
                <w:szCs w:val="18"/>
                <w:lang w:eastAsia="en-GB"/>
              </w:rPr>
            </w:pPr>
            <w:r w:rsidRPr="00863608">
              <w:rPr>
                <w:b/>
                <w:szCs w:val="18"/>
                <w:lang w:eastAsia="en-GB"/>
              </w:rPr>
              <w:t>UK</w:t>
            </w:r>
          </w:p>
          <w:p w:rsidR="00C86B67" w:rsidRPr="00863608" w:rsidRDefault="00C86B67" w:rsidP="00C86B67">
            <w:pPr>
              <w:pStyle w:val="NoSpacing"/>
              <w:jc w:val="center"/>
              <w:rPr>
                <w:b/>
                <w:szCs w:val="18"/>
                <w:lang w:eastAsia="en-GB"/>
              </w:rPr>
            </w:pPr>
            <w:r w:rsidRPr="00863608">
              <w:rPr>
                <w:b/>
                <w:szCs w:val="18"/>
                <w:lang w:eastAsia="en-GB"/>
              </w:rPr>
              <w:t>%</w:t>
            </w:r>
          </w:p>
        </w:tc>
        <w:tc>
          <w:tcPr>
            <w:tcW w:w="1140" w:type="dxa"/>
            <w:vAlign w:val="center"/>
          </w:tcPr>
          <w:p w:rsidR="00C86B67" w:rsidRPr="00863608" w:rsidRDefault="00C86B67" w:rsidP="00C86B67">
            <w:pPr>
              <w:pStyle w:val="NoSpacing"/>
              <w:jc w:val="center"/>
              <w:rPr>
                <w:b/>
                <w:szCs w:val="18"/>
                <w:lang w:eastAsia="en-GB"/>
              </w:rPr>
            </w:pPr>
            <w:r w:rsidRPr="00863608">
              <w:rPr>
                <w:b/>
                <w:szCs w:val="18"/>
                <w:lang w:eastAsia="en-GB"/>
              </w:rPr>
              <w:t>Scotland</w:t>
            </w:r>
          </w:p>
          <w:p w:rsidR="00C86B67" w:rsidRPr="00863608" w:rsidRDefault="00C86B67" w:rsidP="00C86B67">
            <w:pPr>
              <w:pStyle w:val="NoSpacing"/>
              <w:jc w:val="center"/>
              <w:rPr>
                <w:b/>
                <w:szCs w:val="18"/>
                <w:lang w:eastAsia="en-GB"/>
              </w:rPr>
            </w:pPr>
            <w:r w:rsidRPr="00863608">
              <w:rPr>
                <w:b/>
                <w:szCs w:val="18"/>
                <w:lang w:eastAsia="en-GB"/>
              </w:rPr>
              <w:t>applications</w:t>
            </w:r>
          </w:p>
        </w:tc>
        <w:tc>
          <w:tcPr>
            <w:tcW w:w="1140" w:type="dxa"/>
            <w:vAlign w:val="center"/>
          </w:tcPr>
          <w:p w:rsidR="00C86B67" w:rsidRPr="00863608" w:rsidRDefault="00C86B67" w:rsidP="00C86B67">
            <w:pPr>
              <w:pStyle w:val="NoSpacing"/>
              <w:jc w:val="center"/>
              <w:rPr>
                <w:b/>
                <w:szCs w:val="18"/>
                <w:lang w:eastAsia="en-GB"/>
              </w:rPr>
            </w:pPr>
            <w:r w:rsidRPr="00863608">
              <w:rPr>
                <w:b/>
                <w:szCs w:val="18"/>
                <w:lang w:eastAsia="en-GB"/>
              </w:rPr>
              <w:t>Scotland %</w:t>
            </w:r>
          </w:p>
        </w:tc>
      </w:tr>
      <w:tr w:rsidR="00C86B67" w:rsidRPr="00EF3F72" w:rsidTr="00AB4D53">
        <w:trPr>
          <w:trHeight w:val="280"/>
        </w:trPr>
        <w:tc>
          <w:tcPr>
            <w:tcW w:w="4136" w:type="dxa"/>
            <w:noWrap/>
            <w:hideMark/>
          </w:tcPr>
          <w:p w:rsidR="00C86B67" w:rsidRPr="00863608" w:rsidRDefault="00C86B67" w:rsidP="00EF3F72">
            <w:pPr>
              <w:rPr>
                <w:rFonts w:ascii="Calibri" w:eastAsia="Times New Roman" w:hAnsi="Calibri" w:cs="Times New Roman"/>
                <w:b/>
                <w:color w:val="000000"/>
                <w:sz w:val="18"/>
                <w:szCs w:val="18"/>
              </w:rPr>
            </w:pPr>
            <w:r w:rsidRPr="00863608">
              <w:rPr>
                <w:b/>
                <w:sz w:val="18"/>
                <w:szCs w:val="18"/>
                <w:lang w:eastAsia="en-GB"/>
              </w:rPr>
              <w:t>Favourable Opinion (+ or – Additional Conditions)</w:t>
            </w:r>
          </w:p>
        </w:tc>
        <w:tc>
          <w:tcPr>
            <w:tcW w:w="1554" w:type="dxa"/>
            <w:vAlign w:val="center"/>
          </w:tcPr>
          <w:p w:rsidR="00C86B67" w:rsidRPr="00863608" w:rsidRDefault="00C86B67" w:rsidP="00AB4D53">
            <w:pPr>
              <w:jc w:val="cente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816</w:t>
            </w:r>
          </w:p>
        </w:tc>
        <w:tc>
          <w:tcPr>
            <w:tcW w:w="1272" w:type="dxa"/>
            <w:vAlign w:val="center"/>
          </w:tcPr>
          <w:p w:rsidR="00C86B67" w:rsidRPr="00863608" w:rsidRDefault="00863608" w:rsidP="00AB4D5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45</w:t>
            </w:r>
          </w:p>
        </w:tc>
        <w:tc>
          <w:tcPr>
            <w:tcW w:w="1140" w:type="dxa"/>
            <w:vAlign w:val="center"/>
          </w:tcPr>
          <w:p w:rsidR="00C86B67" w:rsidRPr="00863608" w:rsidRDefault="00C86B67" w:rsidP="00AB4D53">
            <w:pPr>
              <w:jc w:val="cente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68</w:t>
            </w:r>
          </w:p>
        </w:tc>
        <w:tc>
          <w:tcPr>
            <w:tcW w:w="1140" w:type="dxa"/>
            <w:vAlign w:val="center"/>
          </w:tcPr>
          <w:p w:rsidR="00C86B67" w:rsidRPr="00863608" w:rsidRDefault="00AB4D53" w:rsidP="00AB4D5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43</w:t>
            </w:r>
          </w:p>
        </w:tc>
      </w:tr>
      <w:tr w:rsidR="00C86B67" w:rsidRPr="00EF3F72" w:rsidTr="00AB4D53">
        <w:trPr>
          <w:trHeight w:val="280"/>
        </w:trPr>
        <w:tc>
          <w:tcPr>
            <w:tcW w:w="4136" w:type="dxa"/>
            <w:noWrap/>
            <w:hideMark/>
          </w:tcPr>
          <w:p w:rsidR="00C86B67" w:rsidRPr="00863608" w:rsidRDefault="00C86B67" w:rsidP="006113A9">
            <w:pPr>
              <w:rPr>
                <w:rFonts w:ascii="Calibri" w:eastAsia="Times New Roman" w:hAnsi="Calibri" w:cs="Times New Roman"/>
                <w:b/>
                <w:color w:val="000000"/>
                <w:sz w:val="18"/>
                <w:szCs w:val="18"/>
              </w:rPr>
            </w:pPr>
            <w:r w:rsidRPr="00863608">
              <w:rPr>
                <w:rFonts w:ascii="Calibri" w:eastAsia="Times New Roman" w:hAnsi="Calibri" w:cs="Times New Roman"/>
                <w:b/>
                <w:color w:val="000000"/>
                <w:sz w:val="18"/>
                <w:szCs w:val="18"/>
              </w:rPr>
              <w:t>Provisional Opinion</w:t>
            </w:r>
          </w:p>
        </w:tc>
        <w:tc>
          <w:tcPr>
            <w:tcW w:w="1554" w:type="dxa"/>
            <w:vAlign w:val="center"/>
          </w:tcPr>
          <w:p w:rsidR="00C86B67" w:rsidRPr="00863608" w:rsidRDefault="00C86B67" w:rsidP="00AB4D53">
            <w:pPr>
              <w:jc w:val="cente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77</w:t>
            </w:r>
            <w:r w:rsidR="00863608" w:rsidRPr="00863608">
              <w:rPr>
                <w:rFonts w:ascii="Calibri" w:eastAsia="Times New Roman" w:hAnsi="Calibri" w:cs="Times New Roman"/>
                <w:color w:val="000000"/>
                <w:sz w:val="18"/>
                <w:szCs w:val="18"/>
              </w:rPr>
              <w:t>6</w:t>
            </w:r>
          </w:p>
        </w:tc>
        <w:tc>
          <w:tcPr>
            <w:tcW w:w="1272" w:type="dxa"/>
            <w:vAlign w:val="center"/>
          </w:tcPr>
          <w:p w:rsidR="00C86B67" w:rsidRPr="00863608" w:rsidRDefault="00AB4D53" w:rsidP="00AB4D5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43</w:t>
            </w:r>
          </w:p>
        </w:tc>
        <w:tc>
          <w:tcPr>
            <w:tcW w:w="1140" w:type="dxa"/>
            <w:vAlign w:val="center"/>
          </w:tcPr>
          <w:p w:rsidR="00C86B67" w:rsidRPr="00863608" w:rsidRDefault="00C86B67" w:rsidP="00AB4D53">
            <w:pPr>
              <w:jc w:val="cente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74</w:t>
            </w:r>
          </w:p>
        </w:tc>
        <w:tc>
          <w:tcPr>
            <w:tcW w:w="1140" w:type="dxa"/>
            <w:vAlign w:val="center"/>
          </w:tcPr>
          <w:p w:rsidR="00C86B67" w:rsidRPr="00863608" w:rsidRDefault="00AB4D53" w:rsidP="00AB4D5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47</w:t>
            </w:r>
          </w:p>
        </w:tc>
      </w:tr>
      <w:tr w:rsidR="00C86B67" w:rsidRPr="00EF3F72" w:rsidTr="00AB4D53">
        <w:trPr>
          <w:trHeight w:val="280"/>
        </w:trPr>
        <w:tc>
          <w:tcPr>
            <w:tcW w:w="4136" w:type="dxa"/>
            <w:noWrap/>
            <w:hideMark/>
          </w:tcPr>
          <w:p w:rsidR="00C86B67" w:rsidRPr="00863608" w:rsidRDefault="00C86B67" w:rsidP="00EF3F72">
            <w:pPr>
              <w:rPr>
                <w:rFonts w:ascii="Calibri" w:eastAsia="Times New Roman" w:hAnsi="Calibri" w:cs="Times New Roman"/>
                <w:b/>
                <w:color w:val="000000"/>
                <w:sz w:val="18"/>
                <w:szCs w:val="18"/>
              </w:rPr>
            </w:pPr>
            <w:r w:rsidRPr="00863608">
              <w:rPr>
                <w:rFonts w:ascii="Calibri" w:eastAsia="Times New Roman" w:hAnsi="Calibri" w:cs="Times New Roman"/>
                <w:b/>
                <w:color w:val="000000"/>
                <w:sz w:val="18"/>
                <w:szCs w:val="18"/>
              </w:rPr>
              <w:t>No Opinion - Refer to Full Committee</w:t>
            </w:r>
          </w:p>
        </w:tc>
        <w:tc>
          <w:tcPr>
            <w:tcW w:w="1554" w:type="dxa"/>
            <w:vAlign w:val="center"/>
          </w:tcPr>
          <w:p w:rsidR="00C86B67" w:rsidRPr="00863608" w:rsidRDefault="00C86B67" w:rsidP="00AB4D53">
            <w:pPr>
              <w:jc w:val="cente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119</w:t>
            </w:r>
          </w:p>
        </w:tc>
        <w:tc>
          <w:tcPr>
            <w:tcW w:w="1272" w:type="dxa"/>
            <w:vAlign w:val="center"/>
          </w:tcPr>
          <w:p w:rsidR="00C86B67" w:rsidRPr="00863608" w:rsidRDefault="00AB4D53" w:rsidP="00AB4D5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p>
        </w:tc>
        <w:tc>
          <w:tcPr>
            <w:tcW w:w="1140" w:type="dxa"/>
            <w:vAlign w:val="center"/>
          </w:tcPr>
          <w:p w:rsidR="00C86B67" w:rsidRPr="00863608" w:rsidRDefault="00C86B67" w:rsidP="00AB4D53">
            <w:pPr>
              <w:jc w:val="cente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8</w:t>
            </w:r>
          </w:p>
        </w:tc>
        <w:tc>
          <w:tcPr>
            <w:tcW w:w="1140" w:type="dxa"/>
            <w:vAlign w:val="center"/>
          </w:tcPr>
          <w:p w:rsidR="00C86B67" w:rsidRPr="00863608" w:rsidRDefault="00AB4D53" w:rsidP="00AB4D5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r>
      <w:tr w:rsidR="00C86B67" w:rsidRPr="00EF3F72" w:rsidTr="00AB4D53">
        <w:trPr>
          <w:trHeight w:val="280"/>
        </w:trPr>
        <w:tc>
          <w:tcPr>
            <w:tcW w:w="4136" w:type="dxa"/>
            <w:noWrap/>
            <w:hideMark/>
          </w:tcPr>
          <w:p w:rsidR="00C86B67" w:rsidRPr="00863608" w:rsidRDefault="00C86B67" w:rsidP="00EF3F72">
            <w:pPr>
              <w:rPr>
                <w:rFonts w:ascii="Calibri" w:eastAsia="Times New Roman" w:hAnsi="Calibri" w:cs="Times New Roman"/>
                <w:b/>
                <w:color w:val="000000"/>
                <w:sz w:val="18"/>
                <w:szCs w:val="18"/>
              </w:rPr>
            </w:pPr>
            <w:r w:rsidRPr="00863608">
              <w:rPr>
                <w:rFonts w:ascii="Calibri" w:eastAsia="Times New Roman" w:hAnsi="Calibri" w:cs="Times New Roman"/>
                <w:b/>
                <w:color w:val="000000"/>
                <w:sz w:val="18"/>
                <w:szCs w:val="18"/>
              </w:rPr>
              <w:t>Unfavourable Opinion</w:t>
            </w:r>
          </w:p>
        </w:tc>
        <w:tc>
          <w:tcPr>
            <w:tcW w:w="1554" w:type="dxa"/>
            <w:vAlign w:val="center"/>
          </w:tcPr>
          <w:p w:rsidR="00C86B67" w:rsidRPr="00863608" w:rsidRDefault="00C86B67" w:rsidP="00AB4D53">
            <w:pPr>
              <w:jc w:val="cente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32</w:t>
            </w:r>
          </w:p>
        </w:tc>
        <w:tc>
          <w:tcPr>
            <w:tcW w:w="1272" w:type="dxa"/>
            <w:vAlign w:val="center"/>
          </w:tcPr>
          <w:p w:rsidR="00C86B67" w:rsidRPr="00863608" w:rsidRDefault="00AB4D53" w:rsidP="00AB4D5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1140" w:type="dxa"/>
            <w:vAlign w:val="center"/>
          </w:tcPr>
          <w:p w:rsidR="00C86B67" w:rsidRPr="00863608" w:rsidRDefault="00C86B67" w:rsidP="00AB4D53">
            <w:pPr>
              <w:jc w:val="cente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4</w:t>
            </w:r>
          </w:p>
        </w:tc>
        <w:tc>
          <w:tcPr>
            <w:tcW w:w="1140" w:type="dxa"/>
            <w:vAlign w:val="center"/>
          </w:tcPr>
          <w:p w:rsidR="00C86B67" w:rsidRPr="00863608" w:rsidRDefault="00AB4D53" w:rsidP="00AB4D5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863608" w:rsidRPr="00EF3F72" w:rsidTr="00AB4D53">
        <w:trPr>
          <w:trHeight w:val="280"/>
        </w:trPr>
        <w:tc>
          <w:tcPr>
            <w:tcW w:w="4136" w:type="dxa"/>
            <w:tcBorders>
              <w:bottom w:val="single" w:sz="4" w:space="0" w:color="auto"/>
            </w:tcBorders>
            <w:noWrap/>
            <w:hideMark/>
          </w:tcPr>
          <w:p w:rsidR="00863608" w:rsidRPr="00863608" w:rsidRDefault="00863608" w:rsidP="00EF3F72">
            <w:pPr>
              <w:rPr>
                <w:rFonts w:ascii="Calibri" w:eastAsia="Times New Roman" w:hAnsi="Calibri" w:cs="Times New Roman"/>
                <w:b/>
                <w:color w:val="000000"/>
                <w:sz w:val="18"/>
                <w:szCs w:val="18"/>
              </w:rPr>
            </w:pPr>
            <w:r w:rsidRPr="00863608">
              <w:rPr>
                <w:rFonts w:ascii="Calibri" w:eastAsia="Times New Roman" w:hAnsi="Calibri" w:cs="Times New Roman"/>
                <w:b/>
                <w:color w:val="000000"/>
                <w:sz w:val="18"/>
                <w:szCs w:val="18"/>
              </w:rPr>
              <w:t>Withdrawn</w:t>
            </w:r>
          </w:p>
        </w:tc>
        <w:tc>
          <w:tcPr>
            <w:tcW w:w="1554" w:type="dxa"/>
            <w:tcBorders>
              <w:bottom w:val="single" w:sz="4" w:space="0" w:color="auto"/>
            </w:tcBorders>
            <w:vAlign w:val="center"/>
          </w:tcPr>
          <w:p w:rsidR="00863608" w:rsidRPr="00863608" w:rsidRDefault="00863608" w:rsidP="00AB4D53">
            <w:pPr>
              <w:jc w:val="cente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56</w:t>
            </w:r>
          </w:p>
        </w:tc>
        <w:tc>
          <w:tcPr>
            <w:tcW w:w="1272" w:type="dxa"/>
            <w:tcBorders>
              <w:bottom w:val="single" w:sz="4" w:space="0" w:color="auto"/>
            </w:tcBorders>
            <w:vAlign w:val="center"/>
          </w:tcPr>
          <w:p w:rsidR="00863608" w:rsidRPr="00863608" w:rsidRDefault="00AB4D53" w:rsidP="00AB4D5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1140" w:type="dxa"/>
            <w:tcBorders>
              <w:bottom w:val="single" w:sz="4" w:space="0" w:color="auto"/>
            </w:tcBorders>
            <w:vAlign w:val="center"/>
          </w:tcPr>
          <w:p w:rsidR="00863608" w:rsidRPr="00863608" w:rsidRDefault="00863608" w:rsidP="00AB4D53">
            <w:pPr>
              <w:jc w:val="center"/>
              <w:rPr>
                <w:rFonts w:ascii="Calibri" w:eastAsia="Times New Roman" w:hAnsi="Calibri" w:cs="Times New Roman"/>
                <w:color w:val="000000"/>
                <w:sz w:val="18"/>
                <w:szCs w:val="18"/>
              </w:rPr>
            </w:pPr>
            <w:r w:rsidRPr="00863608">
              <w:rPr>
                <w:rFonts w:ascii="Calibri" w:eastAsia="Times New Roman" w:hAnsi="Calibri" w:cs="Times New Roman"/>
                <w:color w:val="000000"/>
                <w:sz w:val="18"/>
                <w:szCs w:val="18"/>
              </w:rPr>
              <w:t>3</w:t>
            </w:r>
          </w:p>
        </w:tc>
        <w:tc>
          <w:tcPr>
            <w:tcW w:w="1140" w:type="dxa"/>
            <w:tcBorders>
              <w:bottom w:val="single" w:sz="4" w:space="0" w:color="auto"/>
            </w:tcBorders>
            <w:vAlign w:val="center"/>
          </w:tcPr>
          <w:p w:rsidR="00863608" w:rsidRPr="00863608" w:rsidRDefault="00AB4D53" w:rsidP="00AB4D5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r>
      <w:tr w:rsidR="00C86B67" w:rsidRPr="00EF3F72" w:rsidTr="00AB4D53">
        <w:trPr>
          <w:trHeight w:val="280"/>
        </w:trPr>
        <w:tc>
          <w:tcPr>
            <w:tcW w:w="4136" w:type="dxa"/>
            <w:shd w:val="clear" w:color="auto" w:fill="DBE5F1" w:themeFill="accent1" w:themeFillTint="33"/>
            <w:noWrap/>
            <w:hideMark/>
          </w:tcPr>
          <w:p w:rsidR="00C86B67" w:rsidRPr="00863608" w:rsidRDefault="00C86B67" w:rsidP="00EF3F72">
            <w:pPr>
              <w:rPr>
                <w:rFonts w:ascii="Calibri" w:eastAsia="Times New Roman" w:hAnsi="Calibri" w:cs="Times New Roman"/>
                <w:b/>
                <w:bCs/>
                <w:color w:val="000000"/>
                <w:sz w:val="18"/>
                <w:szCs w:val="18"/>
              </w:rPr>
            </w:pPr>
            <w:r w:rsidRPr="00863608">
              <w:rPr>
                <w:rFonts w:ascii="Calibri" w:eastAsia="Times New Roman" w:hAnsi="Calibri" w:cs="Times New Roman"/>
                <w:b/>
                <w:bCs/>
                <w:color w:val="000000"/>
                <w:sz w:val="18"/>
                <w:szCs w:val="18"/>
              </w:rPr>
              <w:t>Total</w:t>
            </w:r>
          </w:p>
        </w:tc>
        <w:tc>
          <w:tcPr>
            <w:tcW w:w="1554" w:type="dxa"/>
            <w:shd w:val="clear" w:color="auto" w:fill="DBE5F1" w:themeFill="accent1" w:themeFillTint="33"/>
            <w:vAlign w:val="center"/>
          </w:tcPr>
          <w:p w:rsidR="00C86B67" w:rsidRPr="00863608" w:rsidRDefault="00863608" w:rsidP="00AB4D53">
            <w:pPr>
              <w:jc w:val="center"/>
              <w:rPr>
                <w:rFonts w:ascii="Calibri" w:eastAsia="Times New Roman" w:hAnsi="Calibri" w:cs="Times New Roman"/>
                <w:bCs/>
                <w:color w:val="000000"/>
                <w:sz w:val="18"/>
                <w:szCs w:val="18"/>
              </w:rPr>
            </w:pPr>
            <w:r w:rsidRPr="00863608">
              <w:rPr>
                <w:rFonts w:ascii="Calibri" w:eastAsia="Times New Roman" w:hAnsi="Calibri" w:cs="Times New Roman"/>
                <w:bCs/>
                <w:color w:val="000000"/>
                <w:sz w:val="18"/>
                <w:szCs w:val="18"/>
              </w:rPr>
              <w:t>1799</w:t>
            </w:r>
          </w:p>
        </w:tc>
        <w:tc>
          <w:tcPr>
            <w:tcW w:w="1272" w:type="dxa"/>
            <w:shd w:val="clear" w:color="auto" w:fill="DBE5F1" w:themeFill="accent1" w:themeFillTint="33"/>
            <w:vAlign w:val="center"/>
          </w:tcPr>
          <w:p w:rsidR="00C86B67" w:rsidRPr="00863608" w:rsidRDefault="00C86B67" w:rsidP="00AB4D53">
            <w:pPr>
              <w:jc w:val="center"/>
              <w:rPr>
                <w:rFonts w:ascii="Calibri" w:eastAsia="Times New Roman" w:hAnsi="Calibri" w:cs="Times New Roman"/>
                <w:bCs/>
                <w:color w:val="000000"/>
                <w:sz w:val="18"/>
                <w:szCs w:val="18"/>
              </w:rPr>
            </w:pPr>
          </w:p>
        </w:tc>
        <w:tc>
          <w:tcPr>
            <w:tcW w:w="1140" w:type="dxa"/>
            <w:shd w:val="clear" w:color="auto" w:fill="DBE5F1" w:themeFill="accent1" w:themeFillTint="33"/>
            <w:vAlign w:val="center"/>
          </w:tcPr>
          <w:p w:rsidR="00C86B67" w:rsidRPr="00863608" w:rsidRDefault="00863608" w:rsidP="00AB4D53">
            <w:pPr>
              <w:jc w:val="center"/>
              <w:rPr>
                <w:rFonts w:ascii="Calibri" w:eastAsia="Times New Roman" w:hAnsi="Calibri" w:cs="Times New Roman"/>
                <w:bCs/>
                <w:color w:val="000000"/>
                <w:sz w:val="18"/>
                <w:szCs w:val="18"/>
              </w:rPr>
            </w:pPr>
            <w:r w:rsidRPr="00863608">
              <w:rPr>
                <w:rFonts w:ascii="Calibri" w:eastAsia="Times New Roman" w:hAnsi="Calibri" w:cs="Times New Roman"/>
                <w:bCs/>
                <w:color w:val="000000"/>
                <w:sz w:val="18"/>
                <w:szCs w:val="18"/>
              </w:rPr>
              <w:t>157</w:t>
            </w:r>
          </w:p>
        </w:tc>
        <w:tc>
          <w:tcPr>
            <w:tcW w:w="1140" w:type="dxa"/>
            <w:shd w:val="clear" w:color="auto" w:fill="DBE5F1" w:themeFill="accent1" w:themeFillTint="33"/>
            <w:vAlign w:val="center"/>
          </w:tcPr>
          <w:p w:rsidR="00C86B67" w:rsidRPr="00863608" w:rsidRDefault="00C86B67" w:rsidP="00AB4D53">
            <w:pPr>
              <w:jc w:val="center"/>
              <w:rPr>
                <w:rFonts w:ascii="Calibri" w:eastAsia="Times New Roman" w:hAnsi="Calibri" w:cs="Times New Roman"/>
                <w:bCs/>
                <w:color w:val="000000"/>
                <w:sz w:val="18"/>
                <w:szCs w:val="18"/>
              </w:rPr>
            </w:pPr>
          </w:p>
        </w:tc>
      </w:tr>
    </w:tbl>
    <w:p w:rsidR="00EF3F72" w:rsidRDefault="00EF3F72" w:rsidP="00C27C5F"/>
    <w:p w:rsidR="005A7E92" w:rsidRPr="005A7E92" w:rsidRDefault="004C3BD4" w:rsidP="00C27C5F">
      <w:r w:rsidRPr="005A7E92">
        <w:t xml:space="preserve">The average number of days for PR review in Scotland </w:t>
      </w:r>
      <w:r w:rsidR="005A7E92" w:rsidRPr="005A7E92">
        <w:t xml:space="preserve">over the period </w:t>
      </w:r>
      <w:r w:rsidRPr="005A7E92">
        <w:t xml:space="preserve">is </w:t>
      </w:r>
      <w:r w:rsidR="005A7E92" w:rsidRPr="005A7E92">
        <w:t>15.1</w:t>
      </w:r>
      <w:r w:rsidRPr="005A7E92">
        <w:t xml:space="preserve"> days.  This </w:t>
      </w:r>
      <w:r w:rsidR="002B2EFE" w:rsidRPr="005A7E92">
        <w:t>average</w:t>
      </w:r>
      <w:r w:rsidR="005A7E92" w:rsidRPr="005A7E92">
        <w:t xml:space="preserve"> has increased from the previous year by 3.5 days as the HRA has now given the service more time to validate and check the applications coming in with a view to improving the quality of applications presented to REC members.</w:t>
      </w:r>
    </w:p>
    <w:p w:rsidR="00DC4009" w:rsidRDefault="00DC4009" w:rsidP="00D40214">
      <w:pPr>
        <w:pStyle w:val="Heading1"/>
      </w:pPr>
      <w:r>
        <w:t xml:space="preserve">Scotland A REC </w:t>
      </w:r>
    </w:p>
    <w:p w:rsidR="00D11B45" w:rsidRPr="00A77D2C" w:rsidRDefault="0035382C" w:rsidP="0035382C">
      <w:r w:rsidRPr="00A77D2C">
        <w:t xml:space="preserve">Scotland A REC is constituted by Scottish ministers as the only REC in the UK which can review studies taking place in Scotland involving adults who lack the capacity to consent for themselves, under the Adults with Incapacity (Scotland) Act 2000. In addition, Scotland A also reviews CTIMPs, and, moreover, where a trial is to be conducted at one or more sites in Scotland, </w:t>
      </w:r>
      <w:r w:rsidRPr="00A77D2C">
        <w:rPr>
          <w:i/>
          <w:iCs/>
        </w:rPr>
        <w:t xml:space="preserve">and </w:t>
      </w:r>
      <w:r w:rsidRPr="00A77D2C">
        <w:t>the Chief Investigator is professionally based in Scotland, it is also always allocated to Scotland A under Scottish law. If the Chief Investigator is based outside Scotland, the application may be allocated to any other recognised REC.</w:t>
      </w:r>
      <w:r w:rsidR="008E43D8" w:rsidRPr="00A77D2C">
        <w:t xml:space="preserve"> Scotland A also has additional flags (as outlined in table 1). It does not consider proportionate review applications. The types of study reviewed at full application are </w:t>
      </w:r>
      <w:r w:rsidR="00D11B45" w:rsidRPr="00A77D2C">
        <w:t>given in tables 11 and 12.</w:t>
      </w:r>
    </w:p>
    <w:p w:rsidR="00D11B45" w:rsidRPr="00A77D2C" w:rsidRDefault="004D391A" w:rsidP="0035382C">
      <w:r w:rsidRPr="00A77D2C">
        <w:t>In addition to the full new applications listed in tables 11 and 12, Scotland</w:t>
      </w:r>
      <w:r w:rsidR="00D11B45" w:rsidRPr="00A77D2C">
        <w:t xml:space="preserve"> </w:t>
      </w:r>
      <w:r w:rsidRPr="00A77D2C">
        <w:t>A also considers amendments to existing studies in a full meeting where a study wishes to add research on adults unable to consent for themselves for the first time in Scotland. In addition, s</w:t>
      </w:r>
      <w:r w:rsidR="00D11B45" w:rsidRPr="00A77D2C">
        <w:t xml:space="preserve">pecialist training </w:t>
      </w:r>
      <w:r w:rsidRPr="00A77D2C">
        <w:t xml:space="preserve">is also provided within the meetings </w:t>
      </w:r>
      <w:r w:rsidR="00D11B45" w:rsidRPr="00A77D2C">
        <w:t>on the legal and ethical issues around the consideration of applications involving adults lacking capacity</w:t>
      </w:r>
      <w:r w:rsidRPr="00A77D2C">
        <w:t>.</w:t>
      </w:r>
    </w:p>
    <w:p w:rsidR="00D11B45" w:rsidRPr="00A77D2C" w:rsidRDefault="00D11B45" w:rsidP="00D11B45">
      <w:r w:rsidRPr="00A77D2C">
        <w:rPr>
          <w:b/>
        </w:rPr>
        <w:t>Table 11:  Study types of applications assigned to a full Scotland A Committee meeting</w:t>
      </w:r>
    </w:p>
    <w:tbl>
      <w:tblPr>
        <w:tblStyle w:val="TableGrid"/>
        <w:tblW w:w="8897" w:type="dxa"/>
        <w:tblLayout w:type="fixed"/>
        <w:tblLook w:val="04A0" w:firstRow="1" w:lastRow="0" w:firstColumn="1" w:lastColumn="0" w:noHBand="0" w:noVBand="1"/>
      </w:tblPr>
      <w:tblGrid>
        <w:gridCol w:w="5920"/>
        <w:gridCol w:w="1418"/>
        <w:gridCol w:w="1559"/>
      </w:tblGrid>
      <w:tr w:rsidR="00D11B45" w:rsidRPr="00A77D2C" w:rsidTr="00AA0BA9">
        <w:trPr>
          <w:trHeight w:val="280"/>
        </w:trPr>
        <w:tc>
          <w:tcPr>
            <w:tcW w:w="5920" w:type="dxa"/>
            <w:noWrap/>
            <w:vAlign w:val="bottom"/>
          </w:tcPr>
          <w:p w:rsidR="00D11B45" w:rsidRPr="00A77D2C" w:rsidRDefault="00D11B45" w:rsidP="00AA0BA9">
            <w:pPr>
              <w:rPr>
                <w:rFonts w:eastAsia="Times New Roman" w:cs="Times New Roman"/>
                <w:b/>
              </w:rPr>
            </w:pPr>
            <w:r w:rsidRPr="00A77D2C">
              <w:rPr>
                <w:rFonts w:eastAsia="Times New Roman" w:cs="Times New Roman"/>
                <w:b/>
              </w:rPr>
              <w:lastRenderedPageBreak/>
              <w:t>Type of study</w:t>
            </w:r>
          </w:p>
        </w:tc>
        <w:tc>
          <w:tcPr>
            <w:tcW w:w="1418" w:type="dxa"/>
            <w:vAlign w:val="bottom"/>
          </w:tcPr>
          <w:p w:rsidR="00D11B45" w:rsidRPr="00A77D2C" w:rsidRDefault="00D11B45" w:rsidP="00D11B45">
            <w:pPr>
              <w:jc w:val="center"/>
              <w:rPr>
                <w:rFonts w:eastAsia="Times New Roman" w:cs="Times New Roman"/>
                <w:b/>
              </w:rPr>
            </w:pPr>
            <w:r w:rsidRPr="00A77D2C">
              <w:rPr>
                <w:rFonts w:eastAsia="Times New Roman" w:cs="Times New Roman"/>
                <w:b/>
              </w:rPr>
              <w:t>Number</w:t>
            </w:r>
          </w:p>
        </w:tc>
        <w:tc>
          <w:tcPr>
            <w:tcW w:w="1559" w:type="dxa"/>
          </w:tcPr>
          <w:p w:rsidR="00D11B45" w:rsidRPr="00A77D2C" w:rsidRDefault="00D11B45" w:rsidP="00D11B45">
            <w:pPr>
              <w:jc w:val="center"/>
              <w:rPr>
                <w:rFonts w:eastAsia="Times New Roman" w:cs="Times New Roman"/>
                <w:b/>
              </w:rPr>
            </w:pPr>
            <w:r w:rsidRPr="00A77D2C">
              <w:rPr>
                <w:rFonts w:eastAsia="Times New Roman" w:cs="Times New Roman"/>
                <w:b/>
              </w:rPr>
              <w:t xml:space="preserve">% </w:t>
            </w:r>
          </w:p>
        </w:tc>
      </w:tr>
      <w:tr w:rsidR="00D11B45" w:rsidRPr="00A77D2C" w:rsidTr="00AA0BA9">
        <w:trPr>
          <w:trHeight w:val="280"/>
        </w:trPr>
        <w:tc>
          <w:tcPr>
            <w:tcW w:w="5920" w:type="dxa"/>
            <w:noWrap/>
          </w:tcPr>
          <w:p w:rsidR="00D11B45" w:rsidRPr="00A77D2C" w:rsidRDefault="00D11B45" w:rsidP="00AA0BA9">
            <w:pPr>
              <w:tabs>
                <w:tab w:val="left" w:pos="1560"/>
              </w:tabs>
              <w:rPr>
                <w:rFonts w:cs="Arial"/>
              </w:rPr>
            </w:pPr>
            <w:r w:rsidRPr="00A77D2C">
              <w:rPr>
                <w:rFonts w:cs="Arial"/>
              </w:rPr>
              <w:t>Clinical Trial of Investigational Medicinal Product</w:t>
            </w:r>
          </w:p>
        </w:tc>
        <w:tc>
          <w:tcPr>
            <w:tcW w:w="1418" w:type="dxa"/>
          </w:tcPr>
          <w:p w:rsidR="00D11B45" w:rsidRPr="00A77D2C" w:rsidRDefault="00D11B45" w:rsidP="00AA0BA9">
            <w:pPr>
              <w:tabs>
                <w:tab w:val="left" w:pos="1560"/>
              </w:tabs>
              <w:jc w:val="center"/>
              <w:rPr>
                <w:rFonts w:cs="Arial"/>
              </w:rPr>
            </w:pPr>
            <w:r w:rsidRPr="00A77D2C">
              <w:rPr>
                <w:rFonts w:cs="Arial"/>
              </w:rPr>
              <w:t>7</w:t>
            </w:r>
          </w:p>
        </w:tc>
        <w:tc>
          <w:tcPr>
            <w:tcW w:w="1559" w:type="dxa"/>
          </w:tcPr>
          <w:p w:rsidR="00D11B45" w:rsidRPr="00A77D2C" w:rsidRDefault="00D11B45" w:rsidP="00AA0BA9">
            <w:pPr>
              <w:tabs>
                <w:tab w:val="left" w:pos="1560"/>
              </w:tabs>
              <w:jc w:val="center"/>
              <w:rPr>
                <w:rFonts w:cs="Arial"/>
              </w:rPr>
            </w:pPr>
            <w:r w:rsidRPr="00A77D2C">
              <w:rPr>
                <w:rFonts w:cs="Arial"/>
              </w:rPr>
              <w:t>15.56</w:t>
            </w:r>
          </w:p>
        </w:tc>
      </w:tr>
      <w:tr w:rsidR="00D11B45" w:rsidRPr="00A77D2C" w:rsidTr="00AA0BA9">
        <w:trPr>
          <w:trHeight w:val="280"/>
        </w:trPr>
        <w:tc>
          <w:tcPr>
            <w:tcW w:w="5920" w:type="dxa"/>
            <w:noWrap/>
            <w:hideMark/>
          </w:tcPr>
          <w:p w:rsidR="00D11B45" w:rsidRPr="00A77D2C" w:rsidRDefault="00D11B45" w:rsidP="00AA0BA9">
            <w:pPr>
              <w:tabs>
                <w:tab w:val="left" w:pos="1560"/>
              </w:tabs>
              <w:rPr>
                <w:rFonts w:cs="Arial"/>
              </w:rPr>
            </w:pPr>
            <w:r w:rsidRPr="00A77D2C">
              <w:rPr>
                <w:rFonts w:cs="Arial"/>
              </w:rPr>
              <w:t>Phase 1</w:t>
            </w:r>
          </w:p>
        </w:tc>
        <w:tc>
          <w:tcPr>
            <w:tcW w:w="1418" w:type="dxa"/>
          </w:tcPr>
          <w:p w:rsidR="00D11B45" w:rsidRPr="00A77D2C" w:rsidRDefault="00D11B45" w:rsidP="00AA0BA9">
            <w:pPr>
              <w:tabs>
                <w:tab w:val="left" w:pos="1560"/>
              </w:tabs>
              <w:jc w:val="center"/>
              <w:rPr>
                <w:rFonts w:cs="Arial"/>
              </w:rPr>
            </w:pPr>
            <w:r w:rsidRPr="00A77D2C">
              <w:rPr>
                <w:rFonts w:cs="Arial"/>
              </w:rPr>
              <w:t>2</w:t>
            </w:r>
          </w:p>
        </w:tc>
        <w:tc>
          <w:tcPr>
            <w:tcW w:w="1559" w:type="dxa"/>
          </w:tcPr>
          <w:p w:rsidR="00D11B45" w:rsidRPr="00A77D2C" w:rsidRDefault="00D11B45" w:rsidP="00AA0BA9">
            <w:pPr>
              <w:tabs>
                <w:tab w:val="left" w:pos="1560"/>
              </w:tabs>
              <w:jc w:val="center"/>
              <w:rPr>
                <w:rFonts w:cs="Arial"/>
              </w:rPr>
            </w:pPr>
            <w:r w:rsidRPr="00A77D2C">
              <w:rPr>
                <w:rFonts w:cs="Arial"/>
              </w:rPr>
              <w:t>4.44</w:t>
            </w:r>
          </w:p>
        </w:tc>
      </w:tr>
      <w:tr w:rsidR="00D11B45" w:rsidRPr="00A77D2C" w:rsidTr="00AA0BA9">
        <w:trPr>
          <w:trHeight w:val="280"/>
        </w:trPr>
        <w:tc>
          <w:tcPr>
            <w:tcW w:w="5920" w:type="dxa"/>
            <w:noWrap/>
            <w:hideMark/>
          </w:tcPr>
          <w:p w:rsidR="00D11B45" w:rsidRPr="00A77D2C" w:rsidRDefault="00D11B45" w:rsidP="00AA0BA9">
            <w:pPr>
              <w:tabs>
                <w:tab w:val="left" w:pos="1560"/>
              </w:tabs>
              <w:rPr>
                <w:rFonts w:cs="Arial"/>
              </w:rPr>
            </w:pPr>
            <w:r w:rsidRPr="00A77D2C">
              <w:rPr>
                <w:rFonts w:cs="Arial"/>
              </w:rPr>
              <w:t>Gene Therapy</w:t>
            </w:r>
          </w:p>
        </w:tc>
        <w:tc>
          <w:tcPr>
            <w:tcW w:w="1418" w:type="dxa"/>
          </w:tcPr>
          <w:p w:rsidR="00D11B45" w:rsidRPr="00A77D2C" w:rsidRDefault="00D11B45" w:rsidP="00AA0BA9">
            <w:pPr>
              <w:tabs>
                <w:tab w:val="left" w:pos="1560"/>
              </w:tabs>
              <w:jc w:val="center"/>
              <w:rPr>
                <w:rFonts w:cs="Arial"/>
              </w:rPr>
            </w:pPr>
            <w:r w:rsidRPr="00A77D2C">
              <w:rPr>
                <w:rFonts w:cs="Arial"/>
              </w:rPr>
              <w:t>0</w:t>
            </w:r>
          </w:p>
        </w:tc>
        <w:tc>
          <w:tcPr>
            <w:tcW w:w="1559" w:type="dxa"/>
          </w:tcPr>
          <w:p w:rsidR="00D11B45" w:rsidRPr="00A77D2C" w:rsidRDefault="00D11B45" w:rsidP="00AA0BA9">
            <w:pPr>
              <w:tabs>
                <w:tab w:val="left" w:pos="1560"/>
              </w:tabs>
              <w:jc w:val="center"/>
              <w:rPr>
                <w:rFonts w:cs="Arial"/>
              </w:rPr>
            </w:pPr>
            <w:r w:rsidRPr="00A77D2C">
              <w:rPr>
                <w:rFonts w:cs="Arial"/>
              </w:rPr>
              <w:t>0.00</w:t>
            </w:r>
          </w:p>
        </w:tc>
      </w:tr>
      <w:tr w:rsidR="00D11B45" w:rsidRPr="00A77D2C" w:rsidTr="00AA0BA9">
        <w:trPr>
          <w:trHeight w:val="280"/>
        </w:trPr>
        <w:tc>
          <w:tcPr>
            <w:tcW w:w="5920" w:type="dxa"/>
            <w:noWrap/>
            <w:hideMark/>
          </w:tcPr>
          <w:p w:rsidR="00D11B45" w:rsidRPr="00A77D2C" w:rsidRDefault="00D11B45" w:rsidP="00AA0BA9">
            <w:pPr>
              <w:tabs>
                <w:tab w:val="left" w:pos="1560"/>
              </w:tabs>
              <w:rPr>
                <w:rFonts w:cs="Arial"/>
              </w:rPr>
            </w:pPr>
            <w:r w:rsidRPr="00A77D2C">
              <w:rPr>
                <w:rFonts w:cs="Arial"/>
              </w:rPr>
              <w:t>Research Tissue Bank (including renewals)</w:t>
            </w:r>
          </w:p>
        </w:tc>
        <w:tc>
          <w:tcPr>
            <w:tcW w:w="1418" w:type="dxa"/>
          </w:tcPr>
          <w:p w:rsidR="00D11B45" w:rsidRPr="00A77D2C" w:rsidRDefault="00D11B45" w:rsidP="00AA0BA9">
            <w:pPr>
              <w:tabs>
                <w:tab w:val="left" w:pos="1560"/>
              </w:tabs>
              <w:jc w:val="center"/>
              <w:rPr>
                <w:rFonts w:cs="Arial"/>
              </w:rPr>
            </w:pPr>
            <w:r w:rsidRPr="00A77D2C">
              <w:rPr>
                <w:rFonts w:cs="Arial"/>
              </w:rPr>
              <w:t>0</w:t>
            </w:r>
          </w:p>
        </w:tc>
        <w:tc>
          <w:tcPr>
            <w:tcW w:w="1559" w:type="dxa"/>
          </w:tcPr>
          <w:p w:rsidR="00D11B45" w:rsidRPr="00A77D2C" w:rsidRDefault="00D11B45" w:rsidP="00AA0BA9">
            <w:pPr>
              <w:tabs>
                <w:tab w:val="left" w:pos="1560"/>
              </w:tabs>
              <w:jc w:val="center"/>
              <w:rPr>
                <w:rFonts w:cs="Arial"/>
              </w:rPr>
            </w:pPr>
            <w:r w:rsidRPr="00A77D2C">
              <w:rPr>
                <w:rFonts w:cs="Arial"/>
              </w:rPr>
              <w:t>0.00</w:t>
            </w:r>
          </w:p>
        </w:tc>
      </w:tr>
      <w:tr w:rsidR="00D11B45" w:rsidRPr="00A77D2C" w:rsidTr="00AA0BA9">
        <w:trPr>
          <w:trHeight w:val="280"/>
        </w:trPr>
        <w:tc>
          <w:tcPr>
            <w:tcW w:w="5920" w:type="dxa"/>
            <w:noWrap/>
            <w:hideMark/>
          </w:tcPr>
          <w:p w:rsidR="00D11B45" w:rsidRPr="00A77D2C" w:rsidRDefault="00D11B45" w:rsidP="00AA0BA9">
            <w:pPr>
              <w:tabs>
                <w:tab w:val="left" w:pos="1560"/>
              </w:tabs>
              <w:rPr>
                <w:rFonts w:cs="Arial"/>
              </w:rPr>
            </w:pPr>
            <w:r w:rsidRPr="00A77D2C">
              <w:rPr>
                <w:rFonts w:cs="Arial"/>
              </w:rPr>
              <w:t>Research Database (including renewals)</w:t>
            </w:r>
          </w:p>
        </w:tc>
        <w:tc>
          <w:tcPr>
            <w:tcW w:w="1418" w:type="dxa"/>
          </w:tcPr>
          <w:p w:rsidR="00D11B45" w:rsidRPr="00A77D2C" w:rsidRDefault="00D11B45" w:rsidP="00AA0BA9">
            <w:pPr>
              <w:tabs>
                <w:tab w:val="left" w:pos="1560"/>
              </w:tabs>
              <w:jc w:val="center"/>
              <w:rPr>
                <w:rFonts w:cs="Arial"/>
              </w:rPr>
            </w:pPr>
            <w:r w:rsidRPr="00A77D2C">
              <w:rPr>
                <w:rFonts w:cs="Arial"/>
              </w:rPr>
              <w:t>4</w:t>
            </w:r>
          </w:p>
        </w:tc>
        <w:tc>
          <w:tcPr>
            <w:tcW w:w="1559" w:type="dxa"/>
          </w:tcPr>
          <w:p w:rsidR="00D11B45" w:rsidRPr="00A77D2C" w:rsidRDefault="00D11B45" w:rsidP="00AA0BA9">
            <w:pPr>
              <w:tabs>
                <w:tab w:val="left" w:pos="1560"/>
              </w:tabs>
              <w:jc w:val="center"/>
              <w:rPr>
                <w:rFonts w:cs="Arial"/>
              </w:rPr>
            </w:pPr>
            <w:r w:rsidRPr="00A77D2C">
              <w:rPr>
                <w:rFonts w:cs="Arial"/>
              </w:rPr>
              <w:t>8.89</w:t>
            </w:r>
          </w:p>
        </w:tc>
      </w:tr>
      <w:tr w:rsidR="00D11B45" w:rsidRPr="00A77D2C" w:rsidTr="00AA0BA9">
        <w:trPr>
          <w:trHeight w:val="280"/>
        </w:trPr>
        <w:tc>
          <w:tcPr>
            <w:tcW w:w="5920" w:type="dxa"/>
            <w:noWrap/>
            <w:hideMark/>
          </w:tcPr>
          <w:p w:rsidR="00D11B45" w:rsidRPr="00A77D2C" w:rsidRDefault="00D11B45" w:rsidP="00AA0BA9">
            <w:pPr>
              <w:tabs>
                <w:tab w:val="left" w:pos="1560"/>
              </w:tabs>
              <w:rPr>
                <w:rFonts w:cs="Arial"/>
              </w:rPr>
            </w:pPr>
            <w:r w:rsidRPr="00A77D2C">
              <w:rPr>
                <w:rFonts w:cs="Arial"/>
              </w:rPr>
              <w:t>Others</w:t>
            </w:r>
          </w:p>
        </w:tc>
        <w:tc>
          <w:tcPr>
            <w:tcW w:w="1418" w:type="dxa"/>
          </w:tcPr>
          <w:p w:rsidR="00D11B45" w:rsidRPr="00A77D2C" w:rsidRDefault="00D11B45" w:rsidP="00AA0BA9">
            <w:pPr>
              <w:tabs>
                <w:tab w:val="left" w:pos="1560"/>
              </w:tabs>
              <w:jc w:val="center"/>
              <w:rPr>
                <w:rFonts w:cs="Arial"/>
              </w:rPr>
            </w:pPr>
            <w:r w:rsidRPr="00A77D2C">
              <w:rPr>
                <w:rFonts w:cs="Arial"/>
              </w:rPr>
              <w:t>32</w:t>
            </w:r>
          </w:p>
        </w:tc>
        <w:tc>
          <w:tcPr>
            <w:tcW w:w="1559" w:type="dxa"/>
          </w:tcPr>
          <w:p w:rsidR="00D11B45" w:rsidRPr="00A77D2C" w:rsidRDefault="00D11B45" w:rsidP="00AA0BA9">
            <w:pPr>
              <w:tabs>
                <w:tab w:val="left" w:pos="1560"/>
              </w:tabs>
              <w:jc w:val="center"/>
              <w:rPr>
                <w:rFonts w:cs="Arial"/>
              </w:rPr>
            </w:pPr>
            <w:r w:rsidRPr="00A77D2C">
              <w:rPr>
                <w:rFonts w:cs="Arial"/>
              </w:rPr>
              <w:t>71.11</w:t>
            </w:r>
          </w:p>
        </w:tc>
      </w:tr>
      <w:tr w:rsidR="00D11B45" w:rsidRPr="00A77D2C" w:rsidTr="00AA0BA9">
        <w:trPr>
          <w:trHeight w:val="280"/>
        </w:trPr>
        <w:tc>
          <w:tcPr>
            <w:tcW w:w="5920" w:type="dxa"/>
            <w:noWrap/>
            <w:hideMark/>
          </w:tcPr>
          <w:p w:rsidR="00D11B45" w:rsidRPr="00A77D2C" w:rsidRDefault="00D11B45" w:rsidP="00AA0BA9">
            <w:pPr>
              <w:tabs>
                <w:tab w:val="left" w:pos="1560"/>
              </w:tabs>
              <w:rPr>
                <w:rFonts w:cs="Arial"/>
                <w:b/>
              </w:rPr>
            </w:pPr>
            <w:r w:rsidRPr="00A77D2C">
              <w:rPr>
                <w:rFonts w:cs="Arial"/>
                <w:b/>
              </w:rPr>
              <w:t>Total Applications Reviewed</w:t>
            </w:r>
          </w:p>
        </w:tc>
        <w:tc>
          <w:tcPr>
            <w:tcW w:w="1418" w:type="dxa"/>
          </w:tcPr>
          <w:p w:rsidR="00D11B45" w:rsidRPr="00A77D2C" w:rsidRDefault="00D11B45" w:rsidP="00AA0BA9">
            <w:pPr>
              <w:tabs>
                <w:tab w:val="left" w:pos="1560"/>
              </w:tabs>
              <w:jc w:val="center"/>
              <w:rPr>
                <w:rFonts w:cs="Arial"/>
                <w:b/>
              </w:rPr>
            </w:pPr>
            <w:r w:rsidRPr="00A77D2C">
              <w:rPr>
                <w:rFonts w:cs="Arial"/>
                <w:b/>
              </w:rPr>
              <w:t>45</w:t>
            </w:r>
          </w:p>
        </w:tc>
        <w:tc>
          <w:tcPr>
            <w:tcW w:w="1559" w:type="dxa"/>
          </w:tcPr>
          <w:p w:rsidR="00D11B45" w:rsidRPr="00A77D2C" w:rsidRDefault="00D11B45" w:rsidP="00AA0BA9">
            <w:pPr>
              <w:tabs>
                <w:tab w:val="left" w:pos="1560"/>
              </w:tabs>
              <w:jc w:val="center"/>
              <w:rPr>
                <w:rFonts w:cs="Arial"/>
                <w:b/>
                <w:bCs/>
              </w:rPr>
            </w:pPr>
            <w:r w:rsidRPr="00A77D2C">
              <w:rPr>
                <w:rFonts w:cs="Arial"/>
                <w:b/>
                <w:bCs/>
              </w:rPr>
              <w:t>100</w:t>
            </w:r>
          </w:p>
        </w:tc>
      </w:tr>
    </w:tbl>
    <w:p w:rsidR="00D11B45" w:rsidRPr="00A77D2C" w:rsidRDefault="00D11B45" w:rsidP="00D11B45">
      <w:pPr>
        <w:rPr>
          <w:b/>
        </w:rPr>
      </w:pPr>
    </w:p>
    <w:p w:rsidR="004D391A" w:rsidRPr="00A77D2C" w:rsidRDefault="004D391A" w:rsidP="00D11B45">
      <w:pPr>
        <w:rPr>
          <w:b/>
        </w:rPr>
      </w:pPr>
    </w:p>
    <w:p w:rsidR="00D11B45" w:rsidRPr="00A77D2C" w:rsidRDefault="00D11B45" w:rsidP="00D11B45">
      <w:r w:rsidRPr="00A77D2C">
        <w:rPr>
          <w:b/>
        </w:rPr>
        <w:t>Table 12:  Study types of applications assigned to a full Scotland A Committee meeting</w:t>
      </w:r>
    </w:p>
    <w:tbl>
      <w:tblPr>
        <w:tblStyle w:val="TableGrid"/>
        <w:tblW w:w="8188" w:type="dxa"/>
        <w:tblLayout w:type="fixed"/>
        <w:tblLook w:val="04A0" w:firstRow="1" w:lastRow="0" w:firstColumn="1" w:lastColumn="0" w:noHBand="0" w:noVBand="1"/>
      </w:tblPr>
      <w:tblGrid>
        <w:gridCol w:w="6629"/>
        <w:gridCol w:w="1559"/>
      </w:tblGrid>
      <w:tr w:rsidR="00D11B45" w:rsidRPr="00A77D2C" w:rsidTr="00D11B45">
        <w:trPr>
          <w:trHeight w:val="280"/>
        </w:trPr>
        <w:tc>
          <w:tcPr>
            <w:tcW w:w="6629" w:type="dxa"/>
            <w:noWrap/>
            <w:vAlign w:val="bottom"/>
          </w:tcPr>
          <w:p w:rsidR="00D11B45" w:rsidRPr="00A77D2C" w:rsidRDefault="00D11B45" w:rsidP="00AA0BA9">
            <w:pPr>
              <w:rPr>
                <w:rFonts w:eastAsia="Times New Roman" w:cs="Times New Roman"/>
                <w:b/>
              </w:rPr>
            </w:pPr>
            <w:r w:rsidRPr="00A77D2C">
              <w:rPr>
                <w:rFonts w:eastAsia="Times New Roman" w:cs="Times New Roman"/>
                <w:b/>
              </w:rPr>
              <w:t>Type of study</w:t>
            </w:r>
          </w:p>
        </w:tc>
        <w:tc>
          <w:tcPr>
            <w:tcW w:w="1559" w:type="dxa"/>
            <w:vAlign w:val="bottom"/>
          </w:tcPr>
          <w:p w:rsidR="00D11B45" w:rsidRPr="00A77D2C" w:rsidRDefault="00D11B45" w:rsidP="00AA0BA9">
            <w:pPr>
              <w:jc w:val="center"/>
              <w:rPr>
                <w:rFonts w:eastAsia="Times New Roman" w:cs="Times New Roman"/>
                <w:b/>
              </w:rPr>
            </w:pPr>
            <w:r w:rsidRPr="00A77D2C">
              <w:rPr>
                <w:rFonts w:eastAsia="Times New Roman" w:cs="Times New Roman"/>
                <w:b/>
              </w:rPr>
              <w:t>Number</w:t>
            </w:r>
          </w:p>
        </w:tc>
      </w:tr>
      <w:tr w:rsidR="00D11B45" w:rsidRPr="00A77D2C" w:rsidTr="00D11B45">
        <w:trPr>
          <w:trHeight w:val="280"/>
        </w:trPr>
        <w:tc>
          <w:tcPr>
            <w:tcW w:w="6629" w:type="dxa"/>
            <w:noWrap/>
          </w:tcPr>
          <w:p w:rsidR="00D11B45" w:rsidRPr="00A77D2C" w:rsidRDefault="00D11B45" w:rsidP="00AA0BA9">
            <w:pPr>
              <w:tabs>
                <w:tab w:val="left" w:pos="1560"/>
              </w:tabs>
              <w:rPr>
                <w:rFonts w:cs="Arial"/>
              </w:rPr>
            </w:pPr>
            <w:r w:rsidRPr="00A77D2C">
              <w:rPr>
                <w:rFonts w:cs="Arial"/>
              </w:rPr>
              <w:t>Number of student applications reviewed</w:t>
            </w:r>
          </w:p>
        </w:tc>
        <w:tc>
          <w:tcPr>
            <w:tcW w:w="1559" w:type="dxa"/>
          </w:tcPr>
          <w:p w:rsidR="00D11B45" w:rsidRPr="00A77D2C" w:rsidRDefault="00D11B45" w:rsidP="00AA0BA9">
            <w:pPr>
              <w:tabs>
                <w:tab w:val="left" w:pos="1560"/>
              </w:tabs>
              <w:jc w:val="center"/>
              <w:rPr>
                <w:rFonts w:cs="Arial"/>
              </w:rPr>
            </w:pPr>
            <w:r w:rsidRPr="00A77D2C">
              <w:rPr>
                <w:rFonts w:cs="Arial"/>
              </w:rPr>
              <w:t>10</w:t>
            </w:r>
          </w:p>
        </w:tc>
      </w:tr>
      <w:tr w:rsidR="00D11B45" w:rsidRPr="00A77D2C" w:rsidTr="00D11B45">
        <w:trPr>
          <w:trHeight w:val="280"/>
        </w:trPr>
        <w:tc>
          <w:tcPr>
            <w:tcW w:w="6629" w:type="dxa"/>
            <w:noWrap/>
            <w:hideMark/>
          </w:tcPr>
          <w:p w:rsidR="00D11B45" w:rsidRPr="00A77D2C" w:rsidRDefault="00D11B45" w:rsidP="00AA0BA9">
            <w:pPr>
              <w:tabs>
                <w:tab w:val="left" w:pos="1560"/>
              </w:tabs>
              <w:rPr>
                <w:rFonts w:cs="Arial"/>
              </w:rPr>
            </w:pPr>
            <w:r w:rsidRPr="00A77D2C">
              <w:rPr>
                <w:rFonts w:cs="Arial"/>
              </w:rPr>
              <w:t>Number of paediatric applications reviewed</w:t>
            </w:r>
          </w:p>
        </w:tc>
        <w:tc>
          <w:tcPr>
            <w:tcW w:w="1559" w:type="dxa"/>
          </w:tcPr>
          <w:p w:rsidR="00D11B45" w:rsidRPr="00A77D2C" w:rsidRDefault="00D11B45" w:rsidP="00AA0BA9">
            <w:pPr>
              <w:tabs>
                <w:tab w:val="left" w:pos="1560"/>
              </w:tabs>
              <w:jc w:val="center"/>
              <w:rPr>
                <w:rFonts w:cs="Arial"/>
              </w:rPr>
            </w:pPr>
            <w:r w:rsidRPr="00A77D2C">
              <w:rPr>
                <w:rFonts w:cs="Arial"/>
              </w:rPr>
              <w:t>7</w:t>
            </w:r>
          </w:p>
        </w:tc>
      </w:tr>
      <w:tr w:rsidR="00D11B45" w:rsidRPr="00A77D2C" w:rsidTr="00D11B45">
        <w:trPr>
          <w:trHeight w:val="280"/>
        </w:trPr>
        <w:tc>
          <w:tcPr>
            <w:tcW w:w="6629" w:type="dxa"/>
            <w:noWrap/>
            <w:hideMark/>
          </w:tcPr>
          <w:p w:rsidR="00D11B45" w:rsidRPr="00A77D2C" w:rsidRDefault="00D11B45" w:rsidP="00AA0BA9">
            <w:pPr>
              <w:tabs>
                <w:tab w:val="left" w:pos="1560"/>
              </w:tabs>
              <w:rPr>
                <w:rFonts w:cs="Arial"/>
              </w:rPr>
            </w:pPr>
            <w:r w:rsidRPr="00A77D2C">
              <w:rPr>
                <w:rFonts w:cs="Arial"/>
              </w:rPr>
              <w:t>Number of device applications reviewed</w:t>
            </w:r>
          </w:p>
        </w:tc>
        <w:tc>
          <w:tcPr>
            <w:tcW w:w="1559" w:type="dxa"/>
          </w:tcPr>
          <w:p w:rsidR="00D11B45" w:rsidRPr="00A77D2C" w:rsidRDefault="00D11B45" w:rsidP="00AA0BA9">
            <w:pPr>
              <w:tabs>
                <w:tab w:val="left" w:pos="1560"/>
              </w:tabs>
              <w:jc w:val="center"/>
              <w:rPr>
                <w:rFonts w:cs="Arial"/>
              </w:rPr>
            </w:pPr>
            <w:r w:rsidRPr="00A77D2C">
              <w:rPr>
                <w:rFonts w:cs="Arial"/>
              </w:rPr>
              <w:t>1</w:t>
            </w:r>
          </w:p>
        </w:tc>
      </w:tr>
      <w:tr w:rsidR="00D11B45" w:rsidRPr="00A77D2C" w:rsidTr="00D11B45">
        <w:trPr>
          <w:trHeight w:val="280"/>
        </w:trPr>
        <w:tc>
          <w:tcPr>
            <w:tcW w:w="6629" w:type="dxa"/>
            <w:noWrap/>
            <w:hideMark/>
          </w:tcPr>
          <w:p w:rsidR="00D11B45" w:rsidRPr="00A77D2C" w:rsidRDefault="00D11B45" w:rsidP="00AA0BA9">
            <w:pPr>
              <w:tabs>
                <w:tab w:val="left" w:pos="1560"/>
              </w:tabs>
              <w:rPr>
                <w:rFonts w:cs="Arial"/>
              </w:rPr>
            </w:pPr>
            <w:r w:rsidRPr="00A77D2C">
              <w:rPr>
                <w:rFonts w:cs="Arial"/>
              </w:rPr>
              <w:t>Number of prisoner applications reviewed</w:t>
            </w:r>
          </w:p>
        </w:tc>
        <w:tc>
          <w:tcPr>
            <w:tcW w:w="1559" w:type="dxa"/>
          </w:tcPr>
          <w:p w:rsidR="00D11B45" w:rsidRPr="00A77D2C" w:rsidRDefault="00D11B45" w:rsidP="00AA0BA9">
            <w:pPr>
              <w:tabs>
                <w:tab w:val="left" w:pos="1560"/>
              </w:tabs>
              <w:jc w:val="center"/>
              <w:rPr>
                <w:rFonts w:cs="Arial"/>
              </w:rPr>
            </w:pPr>
            <w:r w:rsidRPr="00A77D2C">
              <w:rPr>
                <w:rFonts w:cs="Arial"/>
              </w:rPr>
              <w:t>0</w:t>
            </w:r>
          </w:p>
        </w:tc>
      </w:tr>
      <w:tr w:rsidR="00D11B45" w:rsidRPr="00A77D2C" w:rsidTr="00D11B45">
        <w:trPr>
          <w:trHeight w:val="280"/>
        </w:trPr>
        <w:tc>
          <w:tcPr>
            <w:tcW w:w="6629" w:type="dxa"/>
            <w:noWrap/>
            <w:hideMark/>
          </w:tcPr>
          <w:p w:rsidR="00D11B45" w:rsidRPr="00A77D2C" w:rsidRDefault="00D11B45" w:rsidP="00AA0BA9">
            <w:pPr>
              <w:tabs>
                <w:tab w:val="left" w:pos="1560"/>
              </w:tabs>
              <w:rPr>
                <w:rFonts w:cs="Arial"/>
              </w:rPr>
            </w:pPr>
            <w:r w:rsidRPr="00A77D2C">
              <w:rPr>
                <w:rFonts w:cs="Arial"/>
              </w:rPr>
              <w:t>Number of  applications involving adults unable to consent reviewed</w:t>
            </w:r>
          </w:p>
        </w:tc>
        <w:tc>
          <w:tcPr>
            <w:tcW w:w="1559" w:type="dxa"/>
          </w:tcPr>
          <w:p w:rsidR="00D11B45" w:rsidRPr="00A77D2C" w:rsidRDefault="00D11B45" w:rsidP="00AA0BA9">
            <w:pPr>
              <w:tabs>
                <w:tab w:val="left" w:pos="1560"/>
              </w:tabs>
              <w:jc w:val="center"/>
              <w:rPr>
                <w:rFonts w:cs="Arial"/>
              </w:rPr>
            </w:pPr>
            <w:r w:rsidRPr="00A77D2C">
              <w:rPr>
                <w:rFonts w:cs="Arial"/>
              </w:rPr>
              <w:t>31</w:t>
            </w:r>
          </w:p>
        </w:tc>
      </w:tr>
      <w:tr w:rsidR="00D11B45" w:rsidRPr="00A77D2C" w:rsidTr="00D11B45">
        <w:trPr>
          <w:trHeight w:val="280"/>
        </w:trPr>
        <w:tc>
          <w:tcPr>
            <w:tcW w:w="6629" w:type="dxa"/>
            <w:noWrap/>
            <w:hideMark/>
          </w:tcPr>
          <w:p w:rsidR="00D11B45" w:rsidRPr="00A77D2C" w:rsidRDefault="00D11B45" w:rsidP="00AA0BA9">
            <w:pPr>
              <w:tabs>
                <w:tab w:val="left" w:pos="1560"/>
              </w:tabs>
              <w:rPr>
                <w:rFonts w:cs="Arial"/>
              </w:rPr>
            </w:pPr>
            <w:r w:rsidRPr="00A77D2C">
              <w:rPr>
                <w:rFonts w:cs="Arial"/>
              </w:rPr>
              <w:t>Number of applications reviewed that are funded by the US DHHS</w:t>
            </w:r>
          </w:p>
        </w:tc>
        <w:tc>
          <w:tcPr>
            <w:tcW w:w="1559" w:type="dxa"/>
          </w:tcPr>
          <w:p w:rsidR="00D11B45" w:rsidRPr="00A77D2C" w:rsidRDefault="00D11B45" w:rsidP="00AA0BA9">
            <w:pPr>
              <w:tabs>
                <w:tab w:val="left" w:pos="1560"/>
              </w:tabs>
              <w:jc w:val="center"/>
              <w:rPr>
                <w:rFonts w:cs="Arial"/>
              </w:rPr>
            </w:pPr>
            <w:r w:rsidRPr="00A77D2C">
              <w:rPr>
                <w:rFonts w:cs="Arial"/>
              </w:rPr>
              <w:t>1</w:t>
            </w:r>
          </w:p>
        </w:tc>
      </w:tr>
      <w:tr w:rsidR="00D11B45" w:rsidRPr="00A77D2C" w:rsidTr="00D11B45">
        <w:trPr>
          <w:trHeight w:val="280"/>
        </w:trPr>
        <w:tc>
          <w:tcPr>
            <w:tcW w:w="6629" w:type="dxa"/>
            <w:noWrap/>
            <w:hideMark/>
          </w:tcPr>
          <w:p w:rsidR="00D11B45" w:rsidRPr="00A77D2C" w:rsidRDefault="00D11B45" w:rsidP="00AA0BA9">
            <w:pPr>
              <w:tabs>
                <w:tab w:val="left" w:pos="1560"/>
              </w:tabs>
              <w:rPr>
                <w:rFonts w:cs="Arial"/>
              </w:rPr>
            </w:pPr>
            <w:r w:rsidRPr="00A77D2C">
              <w:rPr>
                <w:rFonts w:cs="Arial"/>
              </w:rPr>
              <w:t>Number of qualitative applications reviewed</w:t>
            </w:r>
          </w:p>
        </w:tc>
        <w:tc>
          <w:tcPr>
            <w:tcW w:w="1559" w:type="dxa"/>
          </w:tcPr>
          <w:p w:rsidR="00D11B45" w:rsidRPr="00A77D2C" w:rsidRDefault="00D11B45" w:rsidP="00AA0BA9">
            <w:pPr>
              <w:tabs>
                <w:tab w:val="left" w:pos="1560"/>
              </w:tabs>
              <w:jc w:val="center"/>
              <w:rPr>
                <w:rFonts w:cs="Arial"/>
              </w:rPr>
            </w:pPr>
            <w:r w:rsidRPr="00A77D2C">
              <w:rPr>
                <w:rFonts w:cs="Arial"/>
              </w:rPr>
              <w:t>6</w:t>
            </w:r>
          </w:p>
        </w:tc>
      </w:tr>
    </w:tbl>
    <w:p w:rsidR="00D11B45" w:rsidRPr="00A77D2C" w:rsidRDefault="00D11B45" w:rsidP="0035382C"/>
    <w:p w:rsidR="00D40214" w:rsidRDefault="00D40214" w:rsidP="00D40214">
      <w:pPr>
        <w:pStyle w:val="Heading1"/>
      </w:pPr>
      <w:r>
        <w:t>Numbers of Applications to UK Research Ethics Committees        2012 -2016</w:t>
      </w:r>
    </w:p>
    <w:p w:rsidR="001E7F9D" w:rsidRDefault="001E7F9D" w:rsidP="001E7F9D"/>
    <w:p w:rsidR="001E7F9D" w:rsidRPr="001E7F9D" w:rsidRDefault="001E7F9D" w:rsidP="001E7F9D">
      <w:r>
        <w:t xml:space="preserve">The tables below are divided into all applications going to Full and PR research ethics review across the Scottish RECs and across all UK RECs over the last </w:t>
      </w:r>
      <w:r w:rsidR="00DC7D73">
        <w:t>seven</w:t>
      </w:r>
      <w:r>
        <w:t xml:space="preserve"> years</w:t>
      </w:r>
      <w:r w:rsidR="00EE2828">
        <w:t xml:space="preserve">.  These are measured over the calendar year January to December. </w:t>
      </w:r>
    </w:p>
    <w:p w:rsidR="00D40214" w:rsidRPr="00D40214" w:rsidRDefault="00D40214" w:rsidP="00D40214"/>
    <w:p w:rsidR="00D40214" w:rsidRDefault="00E3466E" w:rsidP="00D40214">
      <w:r w:rsidRPr="00E3466E">
        <w:rPr>
          <w:noProof/>
          <w:lang w:eastAsia="en-GB"/>
        </w:rPr>
        <w:lastRenderedPageBreak/>
        <w:drawing>
          <wp:inline distT="0" distB="0" distL="0" distR="0">
            <wp:extent cx="4572000" cy="355092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E3466E">
        <w:rPr>
          <w:noProof/>
          <w:lang w:eastAsia="en-GB"/>
        </w:rPr>
        <w:drawing>
          <wp:inline distT="0" distB="0" distL="0" distR="0">
            <wp:extent cx="4572000" cy="3916680"/>
            <wp:effectExtent l="19050" t="0" r="1905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40214" w:rsidRDefault="00D40214" w:rsidP="00D40214"/>
    <w:p w:rsidR="00D40214" w:rsidRPr="00D40214" w:rsidRDefault="00D40214" w:rsidP="00D40214"/>
    <w:sectPr w:rsidR="00D40214" w:rsidRPr="00D40214" w:rsidSect="009A7EC5">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D3" w:rsidRDefault="00EF5DD3" w:rsidP="00B32D8C">
      <w:pPr>
        <w:spacing w:after="0" w:line="240" w:lineRule="auto"/>
      </w:pPr>
      <w:r>
        <w:separator/>
      </w:r>
    </w:p>
  </w:endnote>
  <w:endnote w:type="continuationSeparator" w:id="0">
    <w:p w:rsidR="00EF5DD3" w:rsidRDefault="00EF5DD3" w:rsidP="00B3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7280"/>
      <w:docPartObj>
        <w:docPartGallery w:val="Page Numbers (Bottom of Page)"/>
        <w:docPartUnique/>
      </w:docPartObj>
    </w:sdtPr>
    <w:sdtEndPr>
      <w:rPr>
        <w:color w:val="7F7F7F" w:themeColor="background1" w:themeShade="7F"/>
        <w:spacing w:val="60"/>
      </w:rPr>
    </w:sdtEndPr>
    <w:sdtContent>
      <w:p w:rsidR="00A52A2F" w:rsidRDefault="00CE0EBA">
        <w:pPr>
          <w:pStyle w:val="Footer"/>
          <w:pBdr>
            <w:top w:val="single" w:sz="4" w:space="1" w:color="D9D9D9" w:themeColor="background1" w:themeShade="D9"/>
          </w:pBdr>
          <w:rPr>
            <w:b/>
          </w:rPr>
        </w:pPr>
        <w:r>
          <w:fldChar w:fldCharType="begin"/>
        </w:r>
        <w:r w:rsidR="00A52A2F">
          <w:instrText xml:space="preserve"> PAGE   \* MERGEFORMAT </w:instrText>
        </w:r>
        <w:r>
          <w:fldChar w:fldCharType="separate"/>
        </w:r>
        <w:r w:rsidR="00B348EF" w:rsidRPr="00B348EF">
          <w:rPr>
            <w:b/>
            <w:noProof/>
          </w:rPr>
          <w:t>1</w:t>
        </w:r>
        <w:r>
          <w:rPr>
            <w:b/>
            <w:noProof/>
          </w:rPr>
          <w:fldChar w:fldCharType="end"/>
        </w:r>
        <w:r w:rsidR="00A52A2F">
          <w:rPr>
            <w:b/>
          </w:rPr>
          <w:t xml:space="preserve"> | </w:t>
        </w:r>
        <w:r w:rsidR="00A52A2F">
          <w:rPr>
            <w:color w:val="7F7F7F" w:themeColor="background1" w:themeShade="7F"/>
            <w:spacing w:val="60"/>
          </w:rPr>
          <w:t>Page</w:t>
        </w:r>
      </w:p>
    </w:sdtContent>
  </w:sdt>
  <w:p w:rsidR="00A52A2F" w:rsidRDefault="00A52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D3" w:rsidRDefault="00EF5DD3" w:rsidP="00B32D8C">
      <w:pPr>
        <w:spacing w:after="0" w:line="240" w:lineRule="auto"/>
      </w:pPr>
      <w:r>
        <w:separator/>
      </w:r>
    </w:p>
  </w:footnote>
  <w:footnote w:type="continuationSeparator" w:id="0">
    <w:p w:rsidR="00EF5DD3" w:rsidRDefault="00EF5DD3" w:rsidP="00B32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0C20"/>
    <w:multiLevelType w:val="hybridMultilevel"/>
    <w:tmpl w:val="B480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37BC3"/>
    <w:multiLevelType w:val="hybridMultilevel"/>
    <w:tmpl w:val="765E97F2"/>
    <w:lvl w:ilvl="0" w:tplc="85B4AA8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26"/>
    <w:rsid w:val="00026C87"/>
    <w:rsid w:val="000451D4"/>
    <w:rsid w:val="0004553B"/>
    <w:rsid w:val="000667C8"/>
    <w:rsid w:val="0007391F"/>
    <w:rsid w:val="00077C68"/>
    <w:rsid w:val="0008370C"/>
    <w:rsid w:val="000D5245"/>
    <w:rsid w:val="000F0914"/>
    <w:rsid w:val="00113A60"/>
    <w:rsid w:val="001266C7"/>
    <w:rsid w:val="001302C6"/>
    <w:rsid w:val="00131416"/>
    <w:rsid w:val="00132955"/>
    <w:rsid w:val="00132AAC"/>
    <w:rsid w:val="0014278F"/>
    <w:rsid w:val="00163B67"/>
    <w:rsid w:val="00197B1C"/>
    <w:rsid w:val="001A25FC"/>
    <w:rsid w:val="001A654D"/>
    <w:rsid w:val="001C4B70"/>
    <w:rsid w:val="001D49CB"/>
    <w:rsid w:val="001E7F9D"/>
    <w:rsid w:val="001F480C"/>
    <w:rsid w:val="00225D90"/>
    <w:rsid w:val="002332FE"/>
    <w:rsid w:val="002365FF"/>
    <w:rsid w:val="0026051A"/>
    <w:rsid w:val="00261F14"/>
    <w:rsid w:val="00280959"/>
    <w:rsid w:val="00286C7D"/>
    <w:rsid w:val="00292733"/>
    <w:rsid w:val="00295011"/>
    <w:rsid w:val="002A20A3"/>
    <w:rsid w:val="002B2EFE"/>
    <w:rsid w:val="002B52C6"/>
    <w:rsid w:val="002D11F0"/>
    <w:rsid w:val="002F7140"/>
    <w:rsid w:val="00313B46"/>
    <w:rsid w:val="00322E99"/>
    <w:rsid w:val="0032768E"/>
    <w:rsid w:val="0035382C"/>
    <w:rsid w:val="00362C88"/>
    <w:rsid w:val="003644CA"/>
    <w:rsid w:val="0037797E"/>
    <w:rsid w:val="003C5C98"/>
    <w:rsid w:val="00460B20"/>
    <w:rsid w:val="00465061"/>
    <w:rsid w:val="00474B07"/>
    <w:rsid w:val="00490638"/>
    <w:rsid w:val="0049549F"/>
    <w:rsid w:val="00497392"/>
    <w:rsid w:val="004B025D"/>
    <w:rsid w:val="004C015C"/>
    <w:rsid w:val="004C3BD4"/>
    <w:rsid w:val="004D391A"/>
    <w:rsid w:val="004F07A5"/>
    <w:rsid w:val="004F2E5F"/>
    <w:rsid w:val="004F5FB6"/>
    <w:rsid w:val="004F7228"/>
    <w:rsid w:val="005201F9"/>
    <w:rsid w:val="005506E3"/>
    <w:rsid w:val="005719E8"/>
    <w:rsid w:val="005A7E92"/>
    <w:rsid w:val="005A7EA8"/>
    <w:rsid w:val="005E6C6B"/>
    <w:rsid w:val="006113A9"/>
    <w:rsid w:val="00621EC2"/>
    <w:rsid w:val="006321EF"/>
    <w:rsid w:val="006323B3"/>
    <w:rsid w:val="0064048C"/>
    <w:rsid w:val="00665397"/>
    <w:rsid w:val="006D64DB"/>
    <w:rsid w:val="006E6227"/>
    <w:rsid w:val="00710ACD"/>
    <w:rsid w:val="00746356"/>
    <w:rsid w:val="00762C4E"/>
    <w:rsid w:val="00775190"/>
    <w:rsid w:val="007A67F9"/>
    <w:rsid w:val="007F328A"/>
    <w:rsid w:val="008057FD"/>
    <w:rsid w:val="00806040"/>
    <w:rsid w:val="0081124F"/>
    <w:rsid w:val="008147B7"/>
    <w:rsid w:val="00815D03"/>
    <w:rsid w:val="00846DD0"/>
    <w:rsid w:val="00856D4D"/>
    <w:rsid w:val="00863608"/>
    <w:rsid w:val="00876420"/>
    <w:rsid w:val="0088176C"/>
    <w:rsid w:val="00882B3E"/>
    <w:rsid w:val="008E43D8"/>
    <w:rsid w:val="008F28EC"/>
    <w:rsid w:val="0090701B"/>
    <w:rsid w:val="0091333E"/>
    <w:rsid w:val="00915A19"/>
    <w:rsid w:val="009A0473"/>
    <w:rsid w:val="009A7EC5"/>
    <w:rsid w:val="009C680D"/>
    <w:rsid w:val="009D26C0"/>
    <w:rsid w:val="009F4472"/>
    <w:rsid w:val="00A0058D"/>
    <w:rsid w:val="00A0379D"/>
    <w:rsid w:val="00A2326A"/>
    <w:rsid w:val="00A46CAB"/>
    <w:rsid w:val="00A52A2F"/>
    <w:rsid w:val="00A54418"/>
    <w:rsid w:val="00A77D2C"/>
    <w:rsid w:val="00A8747B"/>
    <w:rsid w:val="00AA0BA9"/>
    <w:rsid w:val="00AB4D53"/>
    <w:rsid w:val="00AC25AA"/>
    <w:rsid w:val="00AD1127"/>
    <w:rsid w:val="00AE1823"/>
    <w:rsid w:val="00B226C9"/>
    <w:rsid w:val="00B271BC"/>
    <w:rsid w:val="00B32D8C"/>
    <w:rsid w:val="00B347C8"/>
    <w:rsid w:val="00B348EF"/>
    <w:rsid w:val="00B429DA"/>
    <w:rsid w:val="00B658A4"/>
    <w:rsid w:val="00B82F5A"/>
    <w:rsid w:val="00B95150"/>
    <w:rsid w:val="00BA0E93"/>
    <w:rsid w:val="00BA1089"/>
    <w:rsid w:val="00BD5F04"/>
    <w:rsid w:val="00C00620"/>
    <w:rsid w:val="00C041CA"/>
    <w:rsid w:val="00C20365"/>
    <w:rsid w:val="00C27C5F"/>
    <w:rsid w:val="00C36426"/>
    <w:rsid w:val="00C47AD1"/>
    <w:rsid w:val="00C6377F"/>
    <w:rsid w:val="00C86B67"/>
    <w:rsid w:val="00C91B83"/>
    <w:rsid w:val="00CC3ABC"/>
    <w:rsid w:val="00CD137B"/>
    <w:rsid w:val="00CD2DA9"/>
    <w:rsid w:val="00CE0EBA"/>
    <w:rsid w:val="00D11B45"/>
    <w:rsid w:val="00D12DB2"/>
    <w:rsid w:val="00D132D1"/>
    <w:rsid w:val="00D320BA"/>
    <w:rsid w:val="00D40214"/>
    <w:rsid w:val="00D57CF6"/>
    <w:rsid w:val="00D77C7F"/>
    <w:rsid w:val="00DA319D"/>
    <w:rsid w:val="00DA584A"/>
    <w:rsid w:val="00DB7D7C"/>
    <w:rsid w:val="00DC4009"/>
    <w:rsid w:val="00DC7D73"/>
    <w:rsid w:val="00DF20AE"/>
    <w:rsid w:val="00DF38CF"/>
    <w:rsid w:val="00E3466E"/>
    <w:rsid w:val="00E53159"/>
    <w:rsid w:val="00E95ED3"/>
    <w:rsid w:val="00EB0B4B"/>
    <w:rsid w:val="00ED73AA"/>
    <w:rsid w:val="00EE2828"/>
    <w:rsid w:val="00EE4C05"/>
    <w:rsid w:val="00EF1486"/>
    <w:rsid w:val="00EF3F72"/>
    <w:rsid w:val="00EF5DD3"/>
    <w:rsid w:val="00F03E06"/>
    <w:rsid w:val="00F14D03"/>
    <w:rsid w:val="00F2523D"/>
    <w:rsid w:val="00F36EB8"/>
    <w:rsid w:val="00F405A5"/>
    <w:rsid w:val="00F81E3F"/>
    <w:rsid w:val="00F9690F"/>
    <w:rsid w:val="00FE17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E8D3216-3BC7-4DDB-8155-06268886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EC5"/>
  </w:style>
  <w:style w:type="paragraph" w:styleId="Heading1">
    <w:name w:val="heading 1"/>
    <w:basedOn w:val="Normal"/>
    <w:next w:val="Normal"/>
    <w:link w:val="Heading1Char"/>
    <w:uiPriority w:val="9"/>
    <w:qFormat/>
    <w:rsid w:val="00D132D1"/>
    <w:pPr>
      <w:keepNext/>
      <w:keepLines/>
      <w:numPr>
        <w:numId w:val="1"/>
      </w:numPr>
      <w:spacing w:before="480" w:after="0"/>
      <w:ind w:left="357" w:hanging="35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64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A0379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9">
    <w:name w:val="heading 9"/>
    <w:basedOn w:val="Normal"/>
    <w:next w:val="Normal"/>
    <w:link w:val="Heading9Char"/>
    <w:uiPriority w:val="9"/>
    <w:semiHidden/>
    <w:unhideWhenUsed/>
    <w:qFormat/>
    <w:rsid w:val="00D11B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2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642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36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364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42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37797E"/>
    <w:rPr>
      <w:sz w:val="16"/>
      <w:szCs w:val="16"/>
    </w:rPr>
  </w:style>
  <w:style w:type="paragraph" w:styleId="CommentText">
    <w:name w:val="annotation text"/>
    <w:basedOn w:val="Normal"/>
    <w:link w:val="CommentTextChar"/>
    <w:uiPriority w:val="99"/>
    <w:semiHidden/>
    <w:unhideWhenUsed/>
    <w:rsid w:val="0037797E"/>
    <w:pPr>
      <w:spacing w:line="240" w:lineRule="auto"/>
    </w:pPr>
    <w:rPr>
      <w:sz w:val="20"/>
      <w:szCs w:val="20"/>
    </w:rPr>
  </w:style>
  <w:style w:type="character" w:customStyle="1" w:styleId="CommentTextChar">
    <w:name w:val="Comment Text Char"/>
    <w:basedOn w:val="DefaultParagraphFont"/>
    <w:link w:val="CommentText"/>
    <w:uiPriority w:val="99"/>
    <w:semiHidden/>
    <w:rsid w:val="0037797E"/>
    <w:rPr>
      <w:sz w:val="20"/>
      <w:szCs w:val="20"/>
    </w:rPr>
  </w:style>
  <w:style w:type="paragraph" w:styleId="CommentSubject">
    <w:name w:val="annotation subject"/>
    <w:basedOn w:val="CommentText"/>
    <w:next w:val="CommentText"/>
    <w:link w:val="CommentSubjectChar"/>
    <w:uiPriority w:val="99"/>
    <w:semiHidden/>
    <w:unhideWhenUsed/>
    <w:rsid w:val="0037797E"/>
    <w:rPr>
      <w:b/>
      <w:bCs/>
    </w:rPr>
  </w:style>
  <w:style w:type="character" w:customStyle="1" w:styleId="CommentSubjectChar">
    <w:name w:val="Comment Subject Char"/>
    <w:basedOn w:val="CommentTextChar"/>
    <w:link w:val="CommentSubject"/>
    <w:uiPriority w:val="99"/>
    <w:semiHidden/>
    <w:rsid w:val="0037797E"/>
    <w:rPr>
      <w:b/>
      <w:bCs/>
      <w:sz w:val="20"/>
      <w:szCs w:val="20"/>
    </w:rPr>
  </w:style>
  <w:style w:type="paragraph" w:styleId="BalloonText">
    <w:name w:val="Balloon Text"/>
    <w:basedOn w:val="Normal"/>
    <w:link w:val="BalloonTextChar"/>
    <w:uiPriority w:val="99"/>
    <w:semiHidden/>
    <w:unhideWhenUsed/>
    <w:rsid w:val="00377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97E"/>
    <w:rPr>
      <w:rFonts w:ascii="Tahoma" w:hAnsi="Tahoma" w:cs="Tahoma"/>
      <w:sz w:val="16"/>
      <w:szCs w:val="16"/>
    </w:rPr>
  </w:style>
  <w:style w:type="paragraph" w:styleId="Header">
    <w:name w:val="header"/>
    <w:basedOn w:val="Normal"/>
    <w:link w:val="HeaderChar"/>
    <w:uiPriority w:val="99"/>
    <w:semiHidden/>
    <w:unhideWhenUsed/>
    <w:rsid w:val="00B32D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2D8C"/>
  </w:style>
  <w:style w:type="paragraph" w:styleId="Footer">
    <w:name w:val="footer"/>
    <w:basedOn w:val="Normal"/>
    <w:link w:val="FooterChar"/>
    <w:uiPriority w:val="99"/>
    <w:unhideWhenUsed/>
    <w:rsid w:val="00B32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D8C"/>
  </w:style>
  <w:style w:type="character" w:customStyle="1" w:styleId="Heading4Char">
    <w:name w:val="Heading 4 Char"/>
    <w:basedOn w:val="DefaultParagraphFont"/>
    <w:link w:val="Heading4"/>
    <w:uiPriority w:val="9"/>
    <w:rsid w:val="00A0379D"/>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A0379D"/>
    <w:rPr>
      <w:color w:val="0000FF"/>
      <w:u w:val="single"/>
    </w:rPr>
  </w:style>
  <w:style w:type="paragraph" w:styleId="NoSpacing">
    <w:name w:val="No Spacing"/>
    <w:uiPriority w:val="1"/>
    <w:qFormat/>
    <w:rsid w:val="00292733"/>
    <w:pPr>
      <w:spacing w:after="0" w:line="240" w:lineRule="auto"/>
    </w:pPr>
    <w:rPr>
      <w:sz w:val="18"/>
    </w:rPr>
  </w:style>
  <w:style w:type="table" w:customStyle="1" w:styleId="LightShading1">
    <w:name w:val="Light Shading1"/>
    <w:basedOn w:val="TableNormal"/>
    <w:uiPriority w:val="60"/>
    <w:rsid w:val="00D12D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347C8"/>
    <w:pPr>
      <w:ind w:left="720"/>
      <w:contextualSpacing/>
    </w:pPr>
  </w:style>
  <w:style w:type="paragraph" w:styleId="Revision">
    <w:name w:val="Revision"/>
    <w:hidden/>
    <w:uiPriority w:val="99"/>
    <w:semiHidden/>
    <w:rsid w:val="00F81E3F"/>
    <w:pPr>
      <w:spacing w:after="0" w:line="240" w:lineRule="auto"/>
    </w:pPr>
  </w:style>
  <w:style w:type="character" w:customStyle="1" w:styleId="Heading9Char">
    <w:name w:val="Heading 9 Char"/>
    <w:basedOn w:val="DefaultParagraphFont"/>
    <w:link w:val="Heading9"/>
    <w:uiPriority w:val="9"/>
    <w:semiHidden/>
    <w:rsid w:val="00D11B4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498">
      <w:bodyDiv w:val="1"/>
      <w:marLeft w:val="0"/>
      <w:marRight w:val="0"/>
      <w:marTop w:val="0"/>
      <w:marBottom w:val="0"/>
      <w:divBdr>
        <w:top w:val="none" w:sz="0" w:space="0" w:color="auto"/>
        <w:left w:val="none" w:sz="0" w:space="0" w:color="auto"/>
        <w:bottom w:val="none" w:sz="0" w:space="0" w:color="auto"/>
        <w:right w:val="none" w:sz="0" w:space="0" w:color="auto"/>
      </w:divBdr>
    </w:div>
    <w:div w:id="469906223">
      <w:bodyDiv w:val="1"/>
      <w:marLeft w:val="0"/>
      <w:marRight w:val="0"/>
      <w:marTop w:val="0"/>
      <w:marBottom w:val="0"/>
      <w:divBdr>
        <w:top w:val="none" w:sz="0" w:space="0" w:color="auto"/>
        <w:left w:val="none" w:sz="0" w:space="0" w:color="auto"/>
        <w:bottom w:val="none" w:sz="0" w:space="0" w:color="auto"/>
        <w:right w:val="none" w:sz="0" w:space="0" w:color="auto"/>
      </w:divBdr>
    </w:div>
    <w:div w:id="503862536">
      <w:bodyDiv w:val="1"/>
      <w:marLeft w:val="0"/>
      <w:marRight w:val="0"/>
      <w:marTop w:val="0"/>
      <w:marBottom w:val="0"/>
      <w:divBdr>
        <w:top w:val="none" w:sz="0" w:space="0" w:color="auto"/>
        <w:left w:val="none" w:sz="0" w:space="0" w:color="auto"/>
        <w:bottom w:val="none" w:sz="0" w:space="0" w:color="auto"/>
        <w:right w:val="none" w:sz="0" w:space="0" w:color="auto"/>
      </w:divBdr>
    </w:div>
    <w:div w:id="574320050">
      <w:bodyDiv w:val="1"/>
      <w:marLeft w:val="0"/>
      <w:marRight w:val="0"/>
      <w:marTop w:val="0"/>
      <w:marBottom w:val="0"/>
      <w:divBdr>
        <w:top w:val="none" w:sz="0" w:space="0" w:color="auto"/>
        <w:left w:val="none" w:sz="0" w:space="0" w:color="auto"/>
        <w:bottom w:val="none" w:sz="0" w:space="0" w:color="auto"/>
        <w:right w:val="none" w:sz="0" w:space="0" w:color="auto"/>
      </w:divBdr>
    </w:div>
    <w:div w:id="578255004">
      <w:bodyDiv w:val="1"/>
      <w:marLeft w:val="0"/>
      <w:marRight w:val="0"/>
      <w:marTop w:val="0"/>
      <w:marBottom w:val="0"/>
      <w:divBdr>
        <w:top w:val="none" w:sz="0" w:space="0" w:color="auto"/>
        <w:left w:val="none" w:sz="0" w:space="0" w:color="auto"/>
        <w:bottom w:val="none" w:sz="0" w:space="0" w:color="auto"/>
        <w:right w:val="none" w:sz="0" w:space="0" w:color="auto"/>
      </w:divBdr>
    </w:div>
    <w:div w:id="1157847319">
      <w:bodyDiv w:val="1"/>
      <w:marLeft w:val="0"/>
      <w:marRight w:val="0"/>
      <w:marTop w:val="0"/>
      <w:marBottom w:val="0"/>
      <w:divBdr>
        <w:top w:val="none" w:sz="0" w:space="0" w:color="auto"/>
        <w:left w:val="none" w:sz="0" w:space="0" w:color="auto"/>
        <w:bottom w:val="none" w:sz="0" w:space="0" w:color="auto"/>
        <w:right w:val="none" w:sz="0" w:space="0" w:color="auto"/>
      </w:divBdr>
    </w:div>
    <w:div w:id="1404567958">
      <w:bodyDiv w:val="1"/>
      <w:marLeft w:val="0"/>
      <w:marRight w:val="0"/>
      <w:marTop w:val="0"/>
      <w:marBottom w:val="0"/>
      <w:divBdr>
        <w:top w:val="none" w:sz="0" w:space="0" w:color="auto"/>
        <w:left w:val="none" w:sz="0" w:space="0" w:color="auto"/>
        <w:bottom w:val="none" w:sz="0" w:space="0" w:color="auto"/>
        <w:right w:val="none" w:sz="0" w:space="0" w:color="auto"/>
      </w:divBdr>
    </w:div>
    <w:div w:id="1546678981">
      <w:bodyDiv w:val="1"/>
      <w:marLeft w:val="0"/>
      <w:marRight w:val="0"/>
      <w:marTop w:val="0"/>
      <w:marBottom w:val="0"/>
      <w:divBdr>
        <w:top w:val="none" w:sz="0" w:space="0" w:color="auto"/>
        <w:left w:val="none" w:sz="0" w:space="0" w:color="auto"/>
        <w:bottom w:val="none" w:sz="0" w:space="0" w:color="auto"/>
        <w:right w:val="none" w:sz="0" w:space="0" w:color="auto"/>
      </w:divBdr>
    </w:div>
    <w:div w:id="1665283277">
      <w:bodyDiv w:val="1"/>
      <w:marLeft w:val="0"/>
      <w:marRight w:val="0"/>
      <w:marTop w:val="0"/>
      <w:marBottom w:val="0"/>
      <w:divBdr>
        <w:top w:val="none" w:sz="0" w:space="0" w:color="auto"/>
        <w:left w:val="none" w:sz="0" w:space="0" w:color="auto"/>
        <w:bottom w:val="none" w:sz="0" w:space="0" w:color="auto"/>
        <w:right w:val="none" w:sz="0" w:space="0" w:color="auto"/>
      </w:divBdr>
      <w:divsChild>
        <w:div w:id="1594584044">
          <w:marLeft w:val="0"/>
          <w:marRight w:val="0"/>
          <w:marTop w:val="0"/>
          <w:marBottom w:val="0"/>
          <w:divBdr>
            <w:top w:val="none" w:sz="0" w:space="0" w:color="auto"/>
            <w:left w:val="none" w:sz="0" w:space="0" w:color="auto"/>
            <w:bottom w:val="none" w:sz="0" w:space="0" w:color="auto"/>
            <w:right w:val="none" w:sz="0" w:space="0" w:color="auto"/>
          </w:divBdr>
        </w:div>
      </w:divsChild>
    </w:div>
    <w:div w:id="1864703209">
      <w:bodyDiv w:val="1"/>
      <w:marLeft w:val="0"/>
      <w:marRight w:val="0"/>
      <w:marTop w:val="0"/>
      <w:marBottom w:val="0"/>
      <w:divBdr>
        <w:top w:val="none" w:sz="0" w:space="0" w:color="auto"/>
        <w:left w:val="none" w:sz="0" w:space="0" w:color="auto"/>
        <w:bottom w:val="none" w:sz="0" w:space="0" w:color="auto"/>
        <w:right w:val="none" w:sz="0" w:space="0" w:color="auto"/>
      </w:divBdr>
    </w:div>
    <w:div w:id="1953394426">
      <w:bodyDiv w:val="1"/>
      <w:marLeft w:val="0"/>
      <w:marRight w:val="0"/>
      <w:marTop w:val="0"/>
      <w:marBottom w:val="0"/>
      <w:divBdr>
        <w:top w:val="none" w:sz="0" w:space="0" w:color="auto"/>
        <w:left w:val="none" w:sz="0" w:space="0" w:color="auto"/>
        <w:bottom w:val="none" w:sz="0" w:space="0" w:color="auto"/>
        <w:right w:val="none" w:sz="0" w:space="0" w:color="auto"/>
      </w:divBdr>
    </w:div>
    <w:div w:id="1998612223">
      <w:bodyDiv w:val="1"/>
      <w:marLeft w:val="0"/>
      <w:marRight w:val="0"/>
      <w:marTop w:val="0"/>
      <w:marBottom w:val="0"/>
      <w:divBdr>
        <w:top w:val="none" w:sz="0" w:space="0" w:color="auto"/>
        <w:left w:val="none" w:sz="0" w:space="0" w:color="auto"/>
        <w:bottom w:val="none" w:sz="0" w:space="0" w:color="auto"/>
        <w:right w:val="none" w:sz="0" w:space="0" w:color="auto"/>
      </w:divBdr>
    </w:div>
    <w:div w:id="2023702742">
      <w:bodyDiv w:val="1"/>
      <w:marLeft w:val="0"/>
      <w:marRight w:val="0"/>
      <w:marTop w:val="0"/>
      <w:marBottom w:val="0"/>
      <w:divBdr>
        <w:top w:val="none" w:sz="0" w:space="0" w:color="auto"/>
        <w:left w:val="none" w:sz="0" w:space="0" w:color="auto"/>
        <w:bottom w:val="none" w:sz="0" w:space="0" w:color="auto"/>
        <w:right w:val="none" w:sz="0" w:space="0" w:color="auto"/>
      </w:divBdr>
    </w:div>
    <w:div w:id="2073846769">
      <w:bodyDiv w:val="1"/>
      <w:marLeft w:val="0"/>
      <w:marRight w:val="0"/>
      <w:marTop w:val="0"/>
      <w:marBottom w:val="0"/>
      <w:divBdr>
        <w:top w:val="none" w:sz="0" w:space="0" w:color="auto"/>
        <w:left w:val="none" w:sz="0" w:space="0" w:color="auto"/>
        <w:bottom w:val="none" w:sz="0" w:space="0" w:color="auto"/>
        <w:right w:val="none" w:sz="0" w:space="0" w:color="auto"/>
      </w:divBdr>
      <w:divsChild>
        <w:div w:id="53261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dith.Godden@ggc.scot.nhs.uk" TargetMode="External"/><Relationship Id="rId13" Type="http://schemas.openxmlformats.org/officeDocument/2006/relationships/hyperlink" Target="http://www.hra.nhs.uk/news/rec/east-scotland-research-ethics-service-rec-2/" TargetMode="External"/><Relationship Id="rId18" Type="http://schemas.openxmlformats.org/officeDocument/2006/relationships/hyperlink" Target="http://www.hra.nhs.uk/news/rec/south-east-scotland-research-ethics-committee-2/" TargetMode="External"/><Relationship Id="rId26" Type="http://schemas.openxmlformats.org/officeDocument/2006/relationships/hyperlink" Target="http://www.hra.nhs.uk/news/rec/scotland-research-ethics-committee/" TargetMode="External"/><Relationship Id="rId3" Type="http://schemas.openxmlformats.org/officeDocument/2006/relationships/styles" Target="styles.xml"/><Relationship Id="rId21" Type="http://schemas.openxmlformats.org/officeDocument/2006/relationships/hyperlink" Target="http://www.hra.nhs.uk/news/rec/west-scotland-rec-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ra.nhs.uk/news/rec/east-scotland-research-ethics-service-rec-1/" TargetMode="External"/><Relationship Id="rId17" Type="http://schemas.openxmlformats.org/officeDocument/2006/relationships/hyperlink" Target="http://www.hra.nhs.uk/news/rec/south-east-scotland-research-ethics-committee-1/" TargetMode="External"/><Relationship Id="rId25" Type="http://schemas.openxmlformats.org/officeDocument/2006/relationships/hyperlink" Target="http://www.hra.nhs.uk/news/rec/north-scotland-research-ethics-committee-2/" TargetMode="External"/><Relationship Id="rId33"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www.hra.nhs.uk/news/rec/scotland-research-ethics-committee/" TargetMode="External"/><Relationship Id="rId20" Type="http://schemas.openxmlformats.org/officeDocument/2006/relationships/hyperlink" Target="http://www.hra.nhs.uk/news/rec/west-scotland-rec-3/" TargetMode="External"/><Relationship Id="rId29" Type="http://schemas.openxmlformats.org/officeDocument/2006/relationships/hyperlink" Target="http://www.hra.nhs.uk/news/rec/west-scotland-re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osres.tayside@nhs.net" TargetMode="External"/><Relationship Id="rId24" Type="http://schemas.openxmlformats.org/officeDocument/2006/relationships/hyperlink" Target="http://www.hra.nhs.uk/news/rec/north-scotland-research-ethics-committee-1/" TargetMode="External"/><Relationship Id="rId32"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hra.nhs.uk/news/rec/north-scotland-research-ethics-committee-2/" TargetMode="External"/><Relationship Id="rId23" Type="http://schemas.openxmlformats.org/officeDocument/2006/relationships/hyperlink" Target="http://www.hra.nhs.uk/news/rec/east-scotland-research-ethics-service-rec-2/" TargetMode="External"/><Relationship Id="rId28" Type="http://schemas.openxmlformats.org/officeDocument/2006/relationships/hyperlink" Target="http://www.hra.nhs.uk/news/rec/south-east-scotland-research-ethics-committee-2/" TargetMode="External"/><Relationship Id="rId36" Type="http://schemas.openxmlformats.org/officeDocument/2006/relationships/theme" Target="theme/theme1.xml"/><Relationship Id="rId10" Type="http://schemas.openxmlformats.org/officeDocument/2006/relationships/hyperlink" Target="mailto:NOSRES@nhs.net" TargetMode="External"/><Relationship Id="rId19" Type="http://schemas.openxmlformats.org/officeDocument/2006/relationships/hyperlink" Target="http://www.hra.nhs.uk/news/rec/west-scotland-rec-1/" TargetMode="External"/><Relationship Id="rId31" Type="http://schemas.openxmlformats.org/officeDocument/2006/relationships/hyperlink" Target="http://www.hra.nhs.uk/news/rec/west-scotland-rec-4/" TargetMode="External"/><Relationship Id="rId4" Type="http://schemas.openxmlformats.org/officeDocument/2006/relationships/settings" Target="settings.xml"/><Relationship Id="rId9" Type="http://schemas.openxmlformats.org/officeDocument/2006/relationships/hyperlink" Target="mailto:Helen.Newbery@nhslothian.scot.nhs.uk" TargetMode="External"/><Relationship Id="rId14" Type="http://schemas.openxmlformats.org/officeDocument/2006/relationships/hyperlink" Target="http://www.hra.nhs.uk/news/rec/north-scotland-research-ethics-committee-1/" TargetMode="External"/><Relationship Id="rId22" Type="http://schemas.openxmlformats.org/officeDocument/2006/relationships/hyperlink" Target="http://www.hra.nhs.uk/news/rec/east-scotland-research-ethics-service-rec-1/" TargetMode="External"/><Relationship Id="rId27" Type="http://schemas.openxmlformats.org/officeDocument/2006/relationships/hyperlink" Target="http://www.hra.nhs.uk/news/rec/south-east-scotland-research-ethics-committee-1/" TargetMode="External"/><Relationship Id="rId30" Type="http://schemas.openxmlformats.org/officeDocument/2006/relationships/hyperlink" Target="http://www.hra.nhs.uk/news/rec/west-scotland-rec-3/"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XGGC.SCOT.NHS.UK\GGCData\FolderRedirects\GRI3\goddeju809\My%20Documents\Annual%20Reports\CSO17\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XGGC.SCOT.NHS.UK\GGCData\FolderRedirects\GRI3\goddeju809\My%20Documents\Annual%20Reports\CSO17\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title>
      <c:tx>
        <c:rich>
          <a:bodyPr/>
          <a:lstStyle/>
          <a:p>
            <a:pPr>
              <a:defRPr/>
            </a:pPr>
            <a:r>
              <a:rPr lang="en-GB"/>
              <a:t>Ethics Applications to UK RECs</a:t>
            </a:r>
          </a:p>
        </c:rich>
      </c:tx>
      <c:layout>
        <c:manualLayout>
          <c:xMode val="edge"/>
          <c:yMode val="edge"/>
          <c:x val="0.17930555555555555"/>
          <c:y val="7.1530758226037213E-3"/>
        </c:manualLayout>
      </c:layout>
      <c:overlay val="1"/>
      <c:spPr>
        <a:solidFill>
          <a:schemeClr val="bg1"/>
        </a:solidFill>
      </c:sp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Sheet1!$D$7</c:f>
              <c:strCache>
                <c:ptCount val="1"/>
                <c:pt idx="0">
                  <c:v>Full</c:v>
                </c:pt>
              </c:strCache>
            </c:strRef>
          </c:tx>
          <c:spPr>
            <a:solidFill>
              <a:schemeClr val="accent5">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Sheet1!$C$8:$C$14</c:f>
              <c:numCache>
                <c:formatCode>General</c:formatCode>
                <c:ptCount val="7"/>
                <c:pt idx="0">
                  <c:v>2012</c:v>
                </c:pt>
                <c:pt idx="1">
                  <c:v>2013</c:v>
                </c:pt>
                <c:pt idx="2">
                  <c:v>2014</c:v>
                </c:pt>
                <c:pt idx="3">
                  <c:v>2015</c:v>
                </c:pt>
                <c:pt idx="4">
                  <c:v>2016</c:v>
                </c:pt>
                <c:pt idx="5">
                  <c:v>2017</c:v>
                </c:pt>
                <c:pt idx="6">
                  <c:v>2018</c:v>
                </c:pt>
              </c:numCache>
            </c:numRef>
          </c:cat>
          <c:val>
            <c:numRef>
              <c:f>Sheet1!$D$8:$D$14</c:f>
              <c:numCache>
                <c:formatCode>General</c:formatCode>
                <c:ptCount val="7"/>
                <c:pt idx="0">
                  <c:v>5073</c:v>
                </c:pt>
                <c:pt idx="1">
                  <c:v>4682</c:v>
                </c:pt>
                <c:pt idx="2">
                  <c:v>4307</c:v>
                </c:pt>
                <c:pt idx="3">
                  <c:v>3990</c:v>
                </c:pt>
                <c:pt idx="4">
                  <c:v>3427</c:v>
                </c:pt>
                <c:pt idx="5">
                  <c:v>3241</c:v>
                </c:pt>
                <c:pt idx="6">
                  <c:v>3045</c:v>
                </c:pt>
              </c:numCache>
            </c:numRef>
          </c:val>
          <c:extLst>
            <c:ext xmlns:c16="http://schemas.microsoft.com/office/drawing/2014/chart" uri="{C3380CC4-5D6E-409C-BE32-E72D297353CC}">
              <c16:uniqueId val="{00000000-04BA-492A-92B4-399BAF39B489}"/>
            </c:ext>
          </c:extLst>
        </c:ser>
        <c:ser>
          <c:idx val="1"/>
          <c:order val="1"/>
          <c:tx>
            <c:strRef>
              <c:f>Sheet1!$E$7</c:f>
              <c:strCache>
                <c:ptCount val="1"/>
                <c:pt idx="0">
                  <c:v>PR</c:v>
                </c:pt>
              </c:strCache>
            </c:strRef>
          </c:tx>
          <c:spPr>
            <a:solidFill>
              <a:schemeClr val="accent4">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Sheet1!$C$8:$C$14</c:f>
              <c:numCache>
                <c:formatCode>General</c:formatCode>
                <c:ptCount val="7"/>
                <c:pt idx="0">
                  <c:v>2012</c:v>
                </c:pt>
                <c:pt idx="1">
                  <c:v>2013</c:v>
                </c:pt>
                <c:pt idx="2">
                  <c:v>2014</c:v>
                </c:pt>
                <c:pt idx="3">
                  <c:v>2015</c:v>
                </c:pt>
                <c:pt idx="4">
                  <c:v>2016</c:v>
                </c:pt>
                <c:pt idx="5">
                  <c:v>2017</c:v>
                </c:pt>
                <c:pt idx="6">
                  <c:v>2018</c:v>
                </c:pt>
              </c:numCache>
            </c:numRef>
          </c:cat>
          <c:val>
            <c:numRef>
              <c:f>Sheet1!$E$8:$E$14</c:f>
              <c:numCache>
                <c:formatCode>General</c:formatCode>
                <c:ptCount val="7"/>
                <c:pt idx="0">
                  <c:v>1124</c:v>
                </c:pt>
                <c:pt idx="1">
                  <c:v>1442</c:v>
                </c:pt>
                <c:pt idx="2">
                  <c:v>1572</c:v>
                </c:pt>
                <c:pt idx="3">
                  <c:v>2270</c:v>
                </c:pt>
                <c:pt idx="4">
                  <c:v>2598</c:v>
                </c:pt>
                <c:pt idx="5">
                  <c:v>1840</c:v>
                </c:pt>
                <c:pt idx="6">
                  <c:v>2474</c:v>
                </c:pt>
              </c:numCache>
            </c:numRef>
          </c:val>
          <c:extLst>
            <c:ext xmlns:c16="http://schemas.microsoft.com/office/drawing/2014/chart" uri="{C3380CC4-5D6E-409C-BE32-E72D297353CC}">
              <c16:uniqueId val="{00000001-04BA-492A-92B4-399BAF39B489}"/>
            </c:ext>
          </c:extLst>
        </c:ser>
        <c:dLbls>
          <c:showLegendKey val="0"/>
          <c:showVal val="0"/>
          <c:showCatName val="0"/>
          <c:showSerName val="0"/>
          <c:showPercent val="0"/>
          <c:showBubbleSize val="0"/>
        </c:dLbls>
        <c:gapWidth val="150"/>
        <c:shape val="box"/>
        <c:axId val="137804416"/>
        <c:axId val="134100096"/>
        <c:axId val="0"/>
      </c:bar3DChart>
      <c:catAx>
        <c:axId val="137804416"/>
        <c:scaling>
          <c:orientation val="minMax"/>
        </c:scaling>
        <c:delete val="0"/>
        <c:axPos val="b"/>
        <c:numFmt formatCode="General" sourceLinked="1"/>
        <c:majorTickMark val="out"/>
        <c:minorTickMark val="none"/>
        <c:tickLblPos val="nextTo"/>
        <c:crossAx val="134100096"/>
        <c:crosses val="autoZero"/>
        <c:auto val="1"/>
        <c:lblAlgn val="ctr"/>
        <c:lblOffset val="100"/>
        <c:noMultiLvlLbl val="0"/>
      </c:catAx>
      <c:valAx>
        <c:axId val="134100096"/>
        <c:scaling>
          <c:orientation val="minMax"/>
        </c:scaling>
        <c:delete val="0"/>
        <c:axPos val="l"/>
        <c:majorGridlines/>
        <c:numFmt formatCode="General" sourceLinked="1"/>
        <c:majorTickMark val="out"/>
        <c:minorTickMark val="none"/>
        <c:tickLblPos val="nextTo"/>
        <c:crossAx val="1378044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Ethics</a:t>
            </a:r>
            <a:r>
              <a:rPr lang="en-GB" baseline="0"/>
              <a:t> Applications to Scottish RECs</a:t>
            </a:r>
            <a:endParaRPr lang="en-GB"/>
          </a:p>
        </c:rich>
      </c:tx>
      <c:layout>
        <c:manualLayout>
          <c:xMode val="edge"/>
          <c:yMode val="edge"/>
          <c:x val="0.12713888888888888"/>
          <c:y val="1.2970168612191961E-2"/>
        </c:manualLayout>
      </c:layout>
      <c:overlay val="1"/>
      <c:spPr>
        <a:solidFill>
          <a:schemeClr val="bg1"/>
        </a:solidFill>
      </c:sp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Sheet1!$D$21</c:f>
              <c:strCache>
                <c:ptCount val="1"/>
                <c:pt idx="0">
                  <c:v>Full</c:v>
                </c:pt>
              </c:strCache>
            </c:strRef>
          </c:tx>
          <c:spPr>
            <a:solidFill>
              <a:schemeClr val="accent5">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Sheet1!$C$22:$C$28</c:f>
              <c:numCache>
                <c:formatCode>General</c:formatCode>
                <c:ptCount val="7"/>
                <c:pt idx="0">
                  <c:v>2012</c:v>
                </c:pt>
                <c:pt idx="1">
                  <c:v>2013</c:v>
                </c:pt>
                <c:pt idx="2">
                  <c:v>2014</c:v>
                </c:pt>
                <c:pt idx="3">
                  <c:v>2015</c:v>
                </c:pt>
                <c:pt idx="4">
                  <c:v>2016</c:v>
                </c:pt>
                <c:pt idx="5">
                  <c:v>2017</c:v>
                </c:pt>
                <c:pt idx="6">
                  <c:v>2018</c:v>
                </c:pt>
              </c:numCache>
            </c:numRef>
          </c:cat>
          <c:val>
            <c:numRef>
              <c:f>Sheet1!$D$22:$D$28</c:f>
              <c:numCache>
                <c:formatCode>General</c:formatCode>
                <c:ptCount val="7"/>
                <c:pt idx="0">
                  <c:v>558</c:v>
                </c:pt>
                <c:pt idx="1">
                  <c:v>498</c:v>
                </c:pt>
                <c:pt idx="2">
                  <c:v>402</c:v>
                </c:pt>
                <c:pt idx="3">
                  <c:v>422</c:v>
                </c:pt>
                <c:pt idx="4">
                  <c:v>363</c:v>
                </c:pt>
                <c:pt idx="5">
                  <c:v>333</c:v>
                </c:pt>
                <c:pt idx="6">
                  <c:v>308</c:v>
                </c:pt>
              </c:numCache>
            </c:numRef>
          </c:val>
          <c:extLst>
            <c:ext xmlns:c16="http://schemas.microsoft.com/office/drawing/2014/chart" uri="{C3380CC4-5D6E-409C-BE32-E72D297353CC}">
              <c16:uniqueId val="{00000000-8B26-47E4-A3FC-D2400EDB1D13}"/>
            </c:ext>
          </c:extLst>
        </c:ser>
        <c:ser>
          <c:idx val="1"/>
          <c:order val="1"/>
          <c:tx>
            <c:strRef>
              <c:f>Sheet1!$E$21</c:f>
              <c:strCache>
                <c:ptCount val="1"/>
                <c:pt idx="0">
                  <c:v>PR</c:v>
                </c:pt>
              </c:strCache>
            </c:strRef>
          </c:tx>
          <c:spPr>
            <a:solidFill>
              <a:schemeClr val="accent4">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Sheet1!$C$22:$C$28</c:f>
              <c:numCache>
                <c:formatCode>General</c:formatCode>
                <c:ptCount val="7"/>
                <c:pt idx="0">
                  <c:v>2012</c:v>
                </c:pt>
                <c:pt idx="1">
                  <c:v>2013</c:v>
                </c:pt>
                <c:pt idx="2">
                  <c:v>2014</c:v>
                </c:pt>
                <c:pt idx="3">
                  <c:v>2015</c:v>
                </c:pt>
                <c:pt idx="4">
                  <c:v>2016</c:v>
                </c:pt>
                <c:pt idx="5">
                  <c:v>2017</c:v>
                </c:pt>
                <c:pt idx="6">
                  <c:v>2018</c:v>
                </c:pt>
              </c:numCache>
            </c:numRef>
          </c:cat>
          <c:val>
            <c:numRef>
              <c:f>Sheet1!$E$22:$E$28</c:f>
              <c:numCache>
                <c:formatCode>General</c:formatCode>
                <c:ptCount val="7"/>
                <c:pt idx="0">
                  <c:v>124</c:v>
                </c:pt>
                <c:pt idx="1">
                  <c:v>236</c:v>
                </c:pt>
                <c:pt idx="2">
                  <c:v>264</c:v>
                </c:pt>
                <c:pt idx="3">
                  <c:v>253</c:v>
                </c:pt>
                <c:pt idx="4">
                  <c:v>274</c:v>
                </c:pt>
                <c:pt idx="5">
                  <c:v>213</c:v>
                </c:pt>
                <c:pt idx="6">
                  <c:v>223</c:v>
                </c:pt>
              </c:numCache>
            </c:numRef>
          </c:val>
          <c:extLst>
            <c:ext xmlns:c16="http://schemas.microsoft.com/office/drawing/2014/chart" uri="{C3380CC4-5D6E-409C-BE32-E72D297353CC}">
              <c16:uniqueId val="{00000001-8B26-47E4-A3FC-D2400EDB1D13}"/>
            </c:ext>
          </c:extLst>
        </c:ser>
        <c:dLbls>
          <c:showLegendKey val="0"/>
          <c:showVal val="0"/>
          <c:showCatName val="0"/>
          <c:showSerName val="0"/>
          <c:showPercent val="0"/>
          <c:showBubbleSize val="0"/>
        </c:dLbls>
        <c:gapWidth val="150"/>
        <c:shape val="box"/>
        <c:axId val="136018560"/>
        <c:axId val="136032640"/>
        <c:axId val="0"/>
      </c:bar3DChart>
      <c:catAx>
        <c:axId val="136018560"/>
        <c:scaling>
          <c:orientation val="minMax"/>
        </c:scaling>
        <c:delete val="0"/>
        <c:axPos val="b"/>
        <c:numFmt formatCode="General" sourceLinked="1"/>
        <c:majorTickMark val="out"/>
        <c:minorTickMark val="none"/>
        <c:tickLblPos val="nextTo"/>
        <c:crossAx val="136032640"/>
        <c:crosses val="autoZero"/>
        <c:auto val="1"/>
        <c:lblAlgn val="ctr"/>
        <c:lblOffset val="100"/>
        <c:noMultiLvlLbl val="0"/>
      </c:catAx>
      <c:valAx>
        <c:axId val="136032640"/>
        <c:scaling>
          <c:orientation val="minMax"/>
        </c:scaling>
        <c:delete val="0"/>
        <c:axPos val="l"/>
        <c:majorGridlines/>
        <c:numFmt formatCode="General" sourceLinked="1"/>
        <c:majorTickMark val="out"/>
        <c:minorTickMark val="none"/>
        <c:tickLblPos val="nextTo"/>
        <c:crossAx val="13601856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2C495-F9DC-4ED7-A066-30B23902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3116</Words>
  <Characters>17763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Kilburn</dc:creator>
  <cp:lastModifiedBy>Watt F (Fiona)</cp:lastModifiedBy>
  <cp:revision>2</cp:revision>
  <cp:lastPrinted>2019-03-26T15:26:00Z</cp:lastPrinted>
  <dcterms:created xsi:type="dcterms:W3CDTF">2019-08-02T08:44:00Z</dcterms:created>
  <dcterms:modified xsi:type="dcterms:W3CDTF">2019-08-02T08:44:00Z</dcterms:modified>
</cp:coreProperties>
</file>